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597FB6" w14:textId="53A8EFD6" w:rsidR="004900FB" w:rsidRPr="006B5DDA" w:rsidRDefault="004900FB" w:rsidP="2AFAD07F">
      <w:pPr>
        <w:tabs>
          <w:tab w:val="left" w:pos="6521"/>
        </w:tabs>
        <w:wordWrap/>
        <w:autoSpaceDE/>
        <w:autoSpaceDN/>
        <w:spacing w:after="0" w:line="240" w:lineRule="auto"/>
        <w:rPr>
          <w:rFonts w:ascii="Arial" w:eastAsia="맑은 고딕" w:hAnsi="Arial" w:cs="Times New Roman"/>
          <w:i/>
          <w:iCs/>
          <w:sz w:val="24"/>
          <w:szCs w:val="24"/>
        </w:rPr>
      </w:pPr>
      <w:bookmarkStart w:id="0" w:name="OLE_LINK2"/>
      <w:bookmarkStart w:id="1" w:name="OLE_LINK3"/>
      <w:bookmarkStart w:id="2" w:name="OLE_LINK1"/>
      <w:r>
        <w:rPr>
          <w:rFonts w:ascii="Arial" w:eastAsia="MS Mincho" w:hAnsi="Arial" w:cs="Arial"/>
          <w:b/>
          <w:bCs/>
          <w:kern w:val="0"/>
          <w:sz w:val="24"/>
          <w:szCs w:val="24"/>
          <w:lang w:eastAsia="en-US"/>
        </w:rPr>
        <w:t>3GPP TSG RAN WG1 #</w:t>
      </w:r>
      <w:r w:rsidR="00AC188E">
        <w:rPr>
          <w:rFonts w:ascii="Arial" w:eastAsia="MS Mincho" w:hAnsi="Arial" w:cs="Arial"/>
          <w:b/>
          <w:bCs/>
          <w:kern w:val="0"/>
          <w:sz w:val="24"/>
          <w:szCs w:val="24"/>
          <w:lang w:eastAsia="en-US"/>
        </w:rPr>
        <w:t>122</w:t>
      </w:r>
      <w:r w:rsidR="00834AE2">
        <w:rPr>
          <w:rFonts w:ascii="Arial" w:eastAsia="MS Mincho" w:hAnsi="Arial" w:cs="Arial"/>
          <w:b/>
          <w:bCs/>
          <w:kern w:val="0"/>
          <w:sz w:val="24"/>
          <w:szCs w:val="24"/>
          <w:lang w:eastAsia="en-US"/>
        </w:rPr>
        <w:t>-bis</w:t>
      </w:r>
      <w:r>
        <w:rPr>
          <w:rFonts w:ascii="Arial" w:eastAsia="맑은 고딕" w:hAnsi="Arial" w:cs="Arial"/>
          <w:b/>
          <w:bCs/>
          <w:kern w:val="0"/>
          <w:sz w:val="24"/>
          <w:szCs w:val="24"/>
        </w:rPr>
        <w:tab/>
      </w:r>
      <w:r>
        <w:rPr>
          <w:rFonts w:ascii="Arial" w:eastAsia="맑은 고딕" w:hAnsi="Arial" w:cs="Arial"/>
          <w:b/>
          <w:bCs/>
          <w:kern w:val="0"/>
          <w:sz w:val="24"/>
          <w:szCs w:val="24"/>
        </w:rPr>
        <w:tab/>
        <w:t xml:space="preserve">   </w:t>
      </w:r>
      <w:r w:rsidRPr="004900FB">
        <w:rPr>
          <w:rFonts w:ascii="Arial" w:eastAsia="SimSun" w:hAnsi="Arial" w:cs="Times New Roman"/>
          <w:kern w:val="0"/>
          <w:sz w:val="24"/>
          <w:szCs w:val="24"/>
          <w:lang w:eastAsia="zh-CN"/>
        </w:rPr>
        <w:tab/>
      </w:r>
      <w:r>
        <w:rPr>
          <w:rFonts w:ascii="Arial" w:eastAsia="SimSun" w:hAnsi="Arial" w:cs="Times New Roman"/>
          <w:kern w:val="0"/>
          <w:sz w:val="24"/>
          <w:szCs w:val="24"/>
          <w:lang w:eastAsia="zh-CN"/>
        </w:rPr>
        <w:t xml:space="preserve"> </w:t>
      </w:r>
      <w:r w:rsidRPr="004900FB">
        <w:rPr>
          <w:rFonts w:ascii="Arial" w:eastAsia="맑은 고딕" w:hAnsi="Arial" w:cs="Arial"/>
          <w:b/>
          <w:bCs/>
          <w:kern w:val="0"/>
          <w:sz w:val="24"/>
          <w:szCs w:val="24"/>
        </w:rPr>
        <w:t>R1-</w:t>
      </w:r>
      <w:r>
        <w:rPr>
          <w:rFonts w:ascii="Arial" w:eastAsia="맑은 고딕" w:hAnsi="Arial" w:cs="Arial"/>
          <w:b/>
          <w:bCs/>
          <w:kern w:val="0"/>
          <w:sz w:val="24"/>
          <w:szCs w:val="24"/>
        </w:rPr>
        <w:t>25</w:t>
      </w:r>
      <w:r w:rsidR="0098670C" w:rsidRPr="0098670C">
        <w:rPr>
          <w:rFonts w:ascii="Arial" w:eastAsia="맑은 고딕" w:hAnsi="Arial" w:cs="Arial"/>
          <w:b/>
          <w:bCs/>
          <w:kern w:val="0"/>
          <w:sz w:val="24"/>
          <w:szCs w:val="24"/>
        </w:rPr>
        <w:t>07252</w:t>
      </w:r>
    </w:p>
    <w:p w14:paraId="21854A3A" w14:textId="40772FC9" w:rsidR="004900FB" w:rsidRPr="004900FB" w:rsidRDefault="00834AE2" w:rsidP="181E0243">
      <w:pPr>
        <w:wordWrap/>
        <w:autoSpaceDE/>
        <w:autoSpaceDN/>
        <w:spacing w:after="240" w:line="240" w:lineRule="auto"/>
        <w:rPr>
          <w:rFonts w:ascii="Arial" w:eastAsia="MS Mincho" w:hAnsi="Arial" w:cs="Times New Roman"/>
          <w:b/>
          <w:bCs/>
          <w:sz w:val="24"/>
          <w:szCs w:val="24"/>
          <w:lang w:eastAsia="en-US"/>
        </w:rPr>
      </w:pPr>
      <w:bookmarkStart w:id="3" w:name="OLE_LINK4"/>
      <w:r>
        <w:rPr>
          <w:rFonts w:ascii="Arial" w:eastAsia="맑은 고딕" w:hAnsi="Arial" w:cs="Arial"/>
          <w:b/>
          <w:bCs/>
          <w:kern w:val="0"/>
          <w:sz w:val="24"/>
          <w:szCs w:val="24"/>
        </w:rPr>
        <w:t>Prague</w:t>
      </w:r>
      <w:r w:rsidR="004900FB" w:rsidRPr="004900FB">
        <w:rPr>
          <w:rFonts w:ascii="Arial" w:eastAsia="맑은 고딕" w:hAnsi="Arial" w:cs="Arial"/>
          <w:b/>
          <w:bCs/>
          <w:kern w:val="0"/>
          <w:sz w:val="24"/>
          <w:szCs w:val="24"/>
        </w:rPr>
        <w:t xml:space="preserve">, </w:t>
      </w:r>
      <w:r>
        <w:rPr>
          <w:rFonts w:ascii="Arial" w:eastAsia="맑은 고딕" w:hAnsi="Arial" w:cs="Arial"/>
          <w:b/>
          <w:bCs/>
          <w:kern w:val="0"/>
          <w:sz w:val="24"/>
          <w:szCs w:val="24"/>
        </w:rPr>
        <w:t>Czech</w:t>
      </w:r>
      <w:r w:rsidR="004900FB" w:rsidRPr="004900FB">
        <w:rPr>
          <w:rFonts w:ascii="Arial" w:eastAsia="SimSun" w:hAnsi="Arial" w:cs="Arial"/>
          <w:b/>
          <w:bCs/>
          <w:kern w:val="0"/>
          <w:sz w:val="24"/>
          <w:szCs w:val="24"/>
          <w:lang w:eastAsia="zh-CN"/>
        </w:rPr>
        <w:t xml:space="preserve">, </w:t>
      </w:r>
      <w:r>
        <w:rPr>
          <w:rFonts w:ascii="Arial" w:eastAsia="맑은 고딕" w:hAnsi="Arial" w:cs="Arial"/>
          <w:b/>
          <w:bCs/>
          <w:kern w:val="0"/>
          <w:sz w:val="24"/>
          <w:szCs w:val="24"/>
        </w:rPr>
        <w:t>13</w:t>
      </w:r>
      <w:r w:rsidR="00956E79">
        <w:rPr>
          <w:rFonts w:ascii="Arial" w:eastAsia="맑은 고딕" w:hAnsi="Arial" w:cs="Arial"/>
          <w:b/>
          <w:bCs/>
          <w:kern w:val="0"/>
          <w:sz w:val="24"/>
          <w:szCs w:val="24"/>
        </w:rPr>
        <w:t>th</w:t>
      </w:r>
      <w:r w:rsidR="004900FB">
        <w:rPr>
          <w:rFonts w:ascii="Arial" w:eastAsia="맑은 고딕" w:hAnsi="Arial" w:cs="Arial"/>
          <w:b/>
          <w:bCs/>
          <w:kern w:val="0"/>
          <w:sz w:val="24"/>
          <w:szCs w:val="24"/>
        </w:rPr>
        <w:t xml:space="preserve"> </w:t>
      </w:r>
      <w:r w:rsidR="00956E79">
        <w:rPr>
          <w:rFonts w:ascii="Arial" w:eastAsia="SimSun" w:hAnsi="Arial" w:cs="Arial"/>
          <w:b/>
          <w:bCs/>
          <w:kern w:val="0"/>
          <w:sz w:val="24"/>
          <w:szCs w:val="24"/>
          <w:lang w:eastAsia="zh-CN"/>
        </w:rPr>
        <w:t>–</w:t>
      </w:r>
      <w:r w:rsidR="004900FB" w:rsidRPr="004900FB">
        <w:rPr>
          <w:rFonts w:ascii="Arial" w:eastAsia="SimSun" w:hAnsi="Arial" w:cs="Arial"/>
          <w:b/>
          <w:bCs/>
          <w:kern w:val="0"/>
          <w:sz w:val="24"/>
          <w:szCs w:val="24"/>
          <w:lang w:eastAsia="zh-CN"/>
        </w:rPr>
        <w:t xml:space="preserve"> </w:t>
      </w:r>
      <w:r>
        <w:rPr>
          <w:rFonts w:ascii="Arial" w:eastAsia="SimSun" w:hAnsi="Arial" w:cs="Arial"/>
          <w:b/>
          <w:bCs/>
          <w:kern w:val="0"/>
          <w:sz w:val="24"/>
          <w:szCs w:val="24"/>
          <w:lang w:eastAsia="zh-CN"/>
        </w:rPr>
        <w:t>17</w:t>
      </w:r>
      <w:r w:rsidR="00956E79">
        <w:rPr>
          <w:rFonts w:ascii="Arial" w:eastAsia="SimSun" w:hAnsi="Arial" w:cs="Arial"/>
          <w:b/>
          <w:bCs/>
          <w:kern w:val="0"/>
          <w:sz w:val="24"/>
          <w:szCs w:val="24"/>
          <w:lang w:eastAsia="zh-CN"/>
        </w:rPr>
        <w:t>th</w:t>
      </w:r>
      <w:r w:rsidR="004900FB" w:rsidRPr="004900FB">
        <w:rPr>
          <w:rFonts w:ascii="Arial" w:eastAsia="맑은 고딕" w:hAnsi="Arial" w:cs="Arial"/>
          <w:b/>
          <w:bCs/>
          <w:kern w:val="0"/>
          <w:sz w:val="24"/>
          <w:szCs w:val="24"/>
        </w:rPr>
        <w:t xml:space="preserve"> </w:t>
      </w:r>
      <w:r>
        <w:rPr>
          <w:rFonts w:ascii="Arial" w:eastAsia="맑은 고딕" w:hAnsi="Arial" w:cs="Arial"/>
          <w:b/>
          <w:bCs/>
          <w:kern w:val="0"/>
          <w:sz w:val="24"/>
          <w:szCs w:val="24"/>
        </w:rPr>
        <w:t>October</w:t>
      </w:r>
      <w:r w:rsidRPr="004900FB">
        <w:rPr>
          <w:rFonts w:ascii="Arial" w:eastAsia="SimSun" w:hAnsi="Arial" w:cs="Arial"/>
          <w:b/>
          <w:bCs/>
          <w:kern w:val="0"/>
          <w:sz w:val="24"/>
          <w:szCs w:val="24"/>
          <w:lang w:eastAsia="zh-CN"/>
        </w:rPr>
        <w:t xml:space="preserve"> </w:t>
      </w:r>
      <w:r w:rsidR="004900FB" w:rsidRPr="004900FB">
        <w:rPr>
          <w:rFonts w:ascii="Arial" w:eastAsia="SimSun" w:hAnsi="Arial" w:cs="Arial"/>
          <w:b/>
          <w:bCs/>
          <w:kern w:val="0"/>
          <w:sz w:val="24"/>
          <w:szCs w:val="24"/>
          <w:lang w:eastAsia="zh-CN"/>
        </w:rPr>
        <w:t>20</w:t>
      </w:r>
      <w:bookmarkEnd w:id="3"/>
      <w:r w:rsidR="004900FB">
        <w:rPr>
          <w:rFonts w:ascii="Arial" w:eastAsia="SimSun" w:hAnsi="Arial" w:cs="Arial"/>
          <w:b/>
          <w:bCs/>
          <w:kern w:val="0"/>
          <w:sz w:val="24"/>
          <w:szCs w:val="24"/>
          <w:lang w:eastAsia="zh-CN"/>
        </w:rPr>
        <w:t>25</w:t>
      </w:r>
    </w:p>
    <w:bookmarkEnd w:id="0"/>
    <w:bookmarkEnd w:id="1"/>
    <w:p w14:paraId="117D5622" w14:textId="77777777" w:rsidR="004900FB" w:rsidRPr="004900FB" w:rsidRDefault="004900FB" w:rsidP="181E0243">
      <w:pPr>
        <w:widowControl/>
        <w:tabs>
          <w:tab w:val="left" w:pos="1750"/>
        </w:tabs>
        <w:wordWrap/>
        <w:autoSpaceDE/>
        <w:autoSpaceDN/>
        <w:spacing w:after="120" w:line="240" w:lineRule="auto"/>
        <w:rPr>
          <w:rFonts w:ascii="Arial" w:eastAsia="맑은 고딕" w:hAnsi="Arial" w:cs="Times New Roman"/>
          <w:sz w:val="24"/>
          <w:szCs w:val="24"/>
        </w:rPr>
      </w:pPr>
      <w:r w:rsidRPr="09858EF5">
        <w:rPr>
          <w:rFonts w:ascii="Arial" w:eastAsia="MS Mincho" w:hAnsi="Arial" w:cs="Times New Roman"/>
          <w:b/>
          <w:bCs/>
          <w:kern w:val="0"/>
          <w:sz w:val="24"/>
          <w:szCs w:val="24"/>
          <w:lang w:eastAsia="en-US"/>
        </w:rPr>
        <w:t>Agenda item:</w:t>
      </w:r>
      <w:r w:rsidRPr="004900FB">
        <w:rPr>
          <w:rFonts w:ascii="Arial" w:eastAsia="MS Mincho" w:hAnsi="Arial" w:cs="Times New Roman"/>
          <w:kern w:val="0"/>
          <w:sz w:val="24"/>
          <w:szCs w:val="24"/>
          <w:lang w:eastAsia="en-US"/>
        </w:rPr>
        <w:tab/>
      </w:r>
      <w:bookmarkStart w:id="4" w:name="Source"/>
      <w:bookmarkEnd w:id="4"/>
      <w:r>
        <w:rPr>
          <w:rFonts w:ascii="Arial" w:eastAsia="MS Mincho" w:hAnsi="Arial" w:cs="Times New Roman"/>
          <w:kern w:val="0"/>
          <w:sz w:val="24"/>
          <w:szCs w:val="24"/>
          <w:lang w:eastAsia="en-US"/>
        </w:rPr>
        <w:tab/>
      </w:r>
      <w:r w:rsidR="006661FB">
        <w:rPr>
          <w:rFonts w:ascii="Arial" w:eastAsia="MS Mincho" w:hAnsi="Arial" w:cs="Times New Roman"/>
          <w:kern w:val="0"/>
          <w:sz w:val="24"/>
          <w:szCs w:val="24"/>
          <w:lang w:eastAsia="en-US"/>
        </w:rPr>
        <w:t>11.1</w:t>
      </w:r>
    </w:p>
    <w:p w14:paraId="105E1FA2" w14:textId="77777777" w:rsidR="004900FB" w:rsidRPr="004900FB" w:rsidRDefault="004900FB" w:rsidP="181E0243">
      <w:pPr>
        <w:widowControl/>
        <w:tabs>
          <w:tab w:val="left" w:pos="1750"/>
        </w:tabs>
        <w:wordWrap/>
        <w:autoSpaceDE/>
        <w:autoSpaceDN/>
        <w:spacing w:after="120" w:line="240" w:lineRule="auto"/>
        <w:rPr>
          <w:rFonts w:ascii="Arial" w:eastAsia="MS Mincho" w:hAnsi="Arial" w:cs="Times New Roman"/>
          <w:sz w:val="24"/>
          <w:szCs w:val="24"/>
          <w:lang w:eastAsia="en-US"/>
        </w:rPr>
      </w:pPr>
      <w:r w:rsidRPr="09858EF5">
        <w:rPr>
          <w:rFonts w:ascii="Arial" w:eastAsia="MS Mincho" w:hAnsi="Arial" w:cs="Times New Roman"/>
          <w:b/>
          <w:bCs/>
          <w:kern w:val="0"/>
          <w:sz w:val="24"/>
          <w:szCs w:val="24"/>
          <w:lang w:eastAsia="en-US"/>
        </w:rPr>
        <w:t xml:space="preserve">Source: </w:t>
      </w:r>
      <w:r w:rsidRPr="004900FB">
        <w:rPr>
          <w:rFonts w:ascii="Arial" w:eastAsia="MS Mincho" w:hAnsi="Arial" w:cs="Times New Roman"/>
          <w:b/>
          <w:kern w:val="0"/>
          <w:sz w:val="24"/>
          <w:szCs w:val="20"/>
          <w:lang w:eastAsia="en-US"/>
        </w:rPr>
        <w:tab/>
      </w:r>
      <w:r>
        <w:rPr>
          <w:rFonts w:ascii="Arial" w:eastAsia="MS Mincho" w:hAnsi="Arial" w:cs="Times New Roman"/>
          <w:b/>
          <w:kern w:val="0"/>
          <w:sz w:val="24"/>
          <w:szCs w:val="20"/>
          <w:lang w:eastAsia="en-US"/>
        </w:rPr>
        <w:tab/>
      </w:r>
      <w:r w:rsidRPr="004900FB">
        <w:rPr>
          <w:rFonts w:ascii="Arial" w:eastAsia="MS Mincho" w:hAnsi="Arial" w:cs="Times New Roman"/>
          <w:kern w:val="0"/>
          <w:sz w:val="24"/>
          <w:szCs w:val="24"/>
          <w:lang w:eastAsia="en-US"/>
        </w:rPr>
        <w:t xml:space="preserve">Samsung </w:t>
      </w:r>
    </w:p>
    <w:bookmarkEnd w:id="2"/>
    <w:p w14:paraId="05F0560F" w14:textId="2A7B808B" w:rsidR="004900FB" w:rsidRPr="004900FB" w:rsidRDefault="004900FB" w:rsidP="181E0243">
      <w:pPr>
        <w:widowControl/>
        <w:wordWrap/>
        <w:autoSpaceDE/>
        <w:autoSpaceDN/>
        <w:spacing w:after="120" w:line="240" w:lineRule="auto"/>
        <w:rPr>
          <w:rFonts w:ascii="Arial" w:eastAsia="맑은 고딕" w:hAnsi="Arial" w:cs="Times New Roman"/>
          <w:sz w:val="24"/>
          <w:szCs w:val="24"/>
        </w:rPr>
      </w:pPr>
      <w:r w:rsidRPr="09858EF5">
        <w:rPr>
          <w:rFonts w:ascii="Arial" w:eastAsia="MS Mincho" w:hAnsi="Arial" w:cs="Times New Roman"/>
          <w:b/>
          <w:bCs/>
          <w:kern w:val="0"/>
          <w:sz w:val="24"/>
          <w:szCs w:val="24"/>
          <w:lang w:eastAsia="en-US"/>
        </w:rPr>
        <w:t>Title:</w:t>
      </w:r>
      <w:r>
        <w:rPr>
          <w:rFonts w:ascii="Arial" w:eastAsia="MS Mincho" w:hAnsi="Arial" w:cs="Times New Roman"/>
          <w:kern w:val="0"/>
          <w:sz w:val="24"/>
          <w:szCs w:val="24"/>
          <w:lang w:eastAsia="en-US"/>
        </w:rPr>
        <w:tab/>
      </w:r>
      <w:r>
        <w:rPr>
          <w:rFonts w:ascii="Arial" w:eastAsia="MS Mincho" w:hAnsi="Arial" w:cs="Times New Roman"/>
          <w:kern w:val="0"/>
          <w:sz w:val="24"/>
          <w:szCs w:val="24"/>
          <w:lang w:eastAsia="en-US"/>
        </w:rPr>
        <w:tab/>
        <w:t xml:space="preserve"> </w:t>
      </w:r>
      <w:r>
        <w:rPr>
          <w:rFonts w:ascii="Arial" w:eastAsia="MS Mincho" w:hAnsi="Arial" w:cs="Times New Roman"/>
          <w:kern w:val="0"/>
          <w:sz w:val="24"/>
          <w:szCs w:val="24"/>
          <w:lang w:eastAsia="en-US"/>
        </w:rPr>
        <w:tab/>
        <w:t xml:space="preserve">Design </w:t>
      </w:r>
      <w:r w:rsidR="00CA5E22">
        <w:rPr>
          <w:rFonts w:ascii="Arial" w:eastAsia="MS Mincho" w:hAnsi="Arial" w:cs="Times New Roman"/>
          <w:kern w:val="0"/>
          <w:sz w:val="24"/>
          <w:szCs w:val="24"/>
          <w:lang w:eastAsia="en-US"/>
        </w:rPr>
        <w:t xml:space="preserve">of </w:t>
      </w:r>
      <w:r w:rsidRPr="003E38C0">
        <w:rPr>
          <w:rFonts w:ascii="Arial" w:eastAsia="MS Mincho" w:hAnsi="Arial" w:cs="Times New Roman"/>
          <w:kern w:val="0"/>
          <w:sz w:val="24"/>
          <w:szCs w:val="24"/>
          <w:lang w:eastAsia="en-US"/>
        </w:rPr>
        <w:t>6</w:t>
      </w:r>
      <w:r w:rsidR="003E38C0" w:rsidRPr="003E38C0">
        <w:rPr>
          <w:rFonts w:ascii="Arial" w:eastAsia="MS Mincho" w:hAnsi="Arial" w:cs="Times New Roman"/>
          <w:kern w:val="0"/>
          <w:sz w:val="24"/>
          <w:szCs w:val="24"/>
          <w:lang w:eastAsia="en-US"/>
        </w:rPr>
        <w:t>GR air</w:t>
      </w:r>
      <w:r w:rsidRPr="003E38C0">
        <w:rPr>
          <w:rFonts w:ascii="Arial" w:eastAsia="MS Mincho" w:hAnsi="Arial" w:cs="Times New Roman"/>
          <w:kern w:val="0"/>
          <w:sz w:val="24"/>
          <w:szCs w:val="24"/>
          <w:lang w:eastAsia="en-US"/>
        </w:rPr>
        <w:t xml:space="preserve"> interface</w:t>
      </w:r>
    </w:p>
    <w:p w14:paraId="70222682" w14:textId="77777777" w:rsidR="004900FB" w:rsidRDefault="004900FB" w:rsidP="181E0243">
      <w:pPr>
        <w:pBdr>
          <w:bottom w:val="single" w:sz="6" w:space="1" w:color="auto"/>
        </w:pBdr>
        <w:spacing w:before="120" w:after="60"/>
        <w:rPr>
          <w:rFonts w:ascii="Arial" w:eastAsia="MS Mincho" w:hAnsi="Arial" w:cs="Times New Roman"/>
          <w:sz w:val="24"/>
          <w:szCs w:val="24"/>
        </w:rPr>
      </w:pPr>
      <w:r w:rsidRPr="09858EF5">
        <w:rPr>
          <w:rFonts w:ascii="Arial" w:eastAsia="MS Mincho" w:hAnsi="Arial" w:cs="Times New Roman"/>
          <w:b/>
          <w:bCs/>
          <w:kern w:val="0"/>
          <w:sz w:val="24"/>
          <w:szCs w:val="24"/>
          <w:lang w:eastAsia="en-US"/>
        </w:rPr>
        <w:t>Document for:</w:t>
      </w:r>
      <w:r w:rsidRPr="004900FB">
        <w:rPr>
          <w:rFonts w:ascii="Arial" w:eastAsia="MS Mincho" w:hAnsi="Arial" w:cs="Times New Roman"/>
          <w:kern w:val="0"/>
          <w:sz w:val="24"/>
          <w:szCs w:val="20"/>
          <w:lang w:eastAsia="en-US"/>
        </w:rPr>
        <w:tab/>
      </w:r>
      <w:bookmarkStart w:id="5" w:name="DocumentFor"/>
      <w:bookmarkEnd w:id="5"/>
      <w:r w:rsidRPr="004900FB">
        <w:rPr>
          <w:rFonts w:ascii="Arial" w:eastAsia="MS Mincho" w:hAnsi="Arial" w:cs="Times New Roman"/>
          <w:kern w:val="0"/>
          <w:sz w:val="24"/>
          <w:szCs w:val="24"/>
          <w:lang w:eastAsia="en-US"/>
        </w:rPr>
        <w:t>Discussion</w:t>
      </w:r>
      <w:r w:rsidRPr="004900FB">
        <w:rPr>
          <w:rFonts w:ascii="Arial" w:eastAsia="MS Mincho" w:hAnsi="Arial" w:cs="Times New Roman"/>
          <w:kern w:val="0"/>
          <w:sz w:val="24"/>
          <w:szCs w:val="24"/>
        </w:rPr>
        <w:t xml:space="preserve"> and Decision</w:t>
      </w:r>
    </w:p>
    <w:p w14:paraId="692C37BE" w14:textId="77777777" w:rsidR="00C0483F" w:rsidRPr="00834AE2" w:rsidRDefault="181E0243" w:rsidP="181E0243">
      <w:pPr>
        <w:pStyle w:val="1"/>
        <w:rPr>
          <w:sz w:val="28"/>
          <w:szCs w:val="28"/>
        </w:rPr>
      </w:pPr>
      <w:r w:rsidRPr="181E0243">
        <w:rPr>
          <w:sz w:val="28"/>
          <w:szCs w:val="28"/>
        </w:rPr>
        <w:t>Introduction</w:t>
      </w:r>
    </w:p>
    <w:p w14:paraId="4220A21B" w14:textId="5E4D6167" w:rsidR="003C5ECB" w:rsidRDefault="181E0243" w:rsidP="639260CC">
      <w:pPr>
        <w:pStyle w:val="maintext"/>
        <w:spacing w:line="264" w:lineRule="auto"/>
        <w:ind w:firstLineChars="0" w:firstLine="0"/>
      </w:pPr>
      <w:r>
        <w:t>From RAN1#122, a study item on “6G RAN” has studied. Along with the direction of a single/simple/standalone framework, the first agreements are:</w:t>
      </w:r>
    </w:p>
    <w:tbl>
      <w:tblPr>
        <w:tblStyle w:val="a6"/>
        <w:tblW w:w="0" w:type="auto"/>
        <w:tblLook w:val="04A0" w:firstRow="1" w:lastRow="0" w:firstColumn="1" w:lastColumn="0" w:noHBand="0" w:noVBand="1"/>
      </w:tblPr>
      <w:tblGrid>
        <w:gridCol w:w="9628"/>
      </w:tblGrid>
      <w:tr w:rsidR="003C5ECB" w:rsidRPr="003C5ECB" w14:paraId="4D90E2F7" w14:textId="77777777" w:rsidTr="2AFAD07F">
        <w:tc>
          <w:tcPr>
            <w:tcW w:w="9628" w:type="dxa"/>
          </w:tcPr>
          <w:p w14:paraId="5B9E6622" w14:textId="77777777" w:rsidR="003C5ECB" w:rsidRPr="008A40F8" w:rsidRDefault="181E0243" w:rsidP="181E0243">
            <w:pPr>
              <w:pStyle w:val="a5"/>
              <w:spacing w:line="252" w:lineRule="auto"/>
              <w:ind w:leftChars="0" w:left="0"/>
              <w:contextualSpacing/>
              <w:rPr>
                <w:rFonts w:ascii="Times New Roman" w:eastAsia="DengXian" w:hAnsi="Times New Roman" w:cs="Times New Roman"/>
                <w:highlight w:val="green"/>
                <w:lang w:eastAsia="zh-CN"/>
              </w:rPr>
            </w:pPr>
            <w:r w:rsidRPr="181E0243">
              <w:rPr>
                <w:rFonts w:ascii="Times New Roman" w:eastAsia="DengXian" w:hAnsi="Times New Roman" w:cs="Times New Roman"/>
                <w:highlight w:val="green"/>
                <w:lang w:eastAsia="zh-CN"/>
              </w:rPr>
              <w:t>Agreement</w:t>
            </w:r>
          </w:p>
          <w:p w14:paraId="66C10BBA" w14:textId="77777777" w:rsidR="003C5ECB" w:rsidRPr="008A40F8" w:rsidRDefault="181E0243" w:rsidP="181E0243">
            <w:pPr>
              <w:pStyle w:val="a5"/>
              <w:spacing w:line="252" w:lineRule="auto"/>
              <w:ind w:leftChars="0" w:left="0"/>
              <w:contextualSpacing/>
              <w:rPr>
                <w:rFonts w:ascii="Times New Roman" w:hAnsi="Times New Roman" w:cs="Times New Roman"/>
              </w:rPr>
            </w:pPr>
            <w:r w:rsidRPr="181E0243">
              <w:rPr>
                <w:rFonts w:ascii="Times New Roman" w:hAnsi="Times New Roman" w:cs="Times New Roman"/>
              </w:rPr>
              <w:t>Study a scalable 6GR design for diverse device types</w:t>
            </w:r>
            <w:r w:rsidRPr="181E0243">
              <w:rPr>
                <w:rFonts w:ascii="Times New Roman" w:eastAsia="DengXian" w:hAnsi="Times New Roman" w:cs="Times New Roman"/>
                <w:lang w:eastAsia="zh-CN"/>
              </w:rPr>
              <w:t xml:space="preserve">, considering </w:t>
            </w:r>
            <w:r w:rsidRPr="181E0243">
              <w:rPr>
                <w:rFonts w:ascii="Times New Roman" w:hAnsi="Times New Roman" w:cs="Times New Roman"/>
              </w:rPr>
              <w:t>aspects:</w:t>
            </w:r>
          </w:p>
          <w:p w14:paraId="16EBD58F" w14:textId="77777777" w:rsidR="003C5ECB" w:rsidRPr="008A40F8" w:rsidRDefault="181E0243" w:rsidP="009625C1">
            <w:pPr>
              <w:pStyle w:val="a5"/>
              <w:widowControl/>
              <w:numPr>
                <w:ilvl w:val="0"/>
                <w:numId w:val="14"/>
              </w:numPr>
              <w:wordWrap/>
              <w:autoSpaceDE/>
              <w:autoSpaceDN/>
              <w:spacing w:line="252" w:lineRule="auto"/>
              <w:ind w:leftChars="0"/>
              <w:contextualSpacing/>
              <w:rPr>
                <w:rFonts w:ascii="Times New Roman" w:hAnsi="Times New Roman" w:cs="Times New Roman"/>
              </w:rPr>
            </w:pPr>
            <w:r w:rsidRPr="181E0243">
              <w:rPr>
                <w:rFonts w:ascii="Times New Roman" w:eastAsia="DengXian" w:hAnsi="Times New Roman" w:cs="Times New Roman"/>
                <w:lang w:eastAsia="zh-CN"/>
              </w:rPr>
              <w:t xml:space="preserve">What should be </w:t>
            </w:r>
            <w:r w:rsidRPr="181E0243">
              <w:rPr>
                <w:rFonts w:ascii="Times New Roman" w:hAnsi="Times New Roman" w:cs="Times New Roman"/>
              </w:rPr>
              <w:t>commonly applicable to all 6G device types</w:t>
            </w:r>
          </w:p>
          <w:p w14:paraId="706C9382" w14:textId="77777777" w:rsidR="003C5ECB" w:rsidRPr="008A40F8" w:rsidRDefault="181E0243" w:rsidP="009625C1">
            <w:pPr>
              <w:pStyle w:val="a5"/>
              <w:widowControl/>
              <w:numPr>
                <w:ilvl w:val="0"/>
                <w:numId w:val="14"/>
              </w:numPr>
              <w:wordWrap/>
              <w:autoSpaceDE/>
              <w:autoSpaceDN/>
              <w:spacing w:line="252" w:lineRule="auto"/>
              <w:ind w:leftChars="0"/>
              <w:contextualSpacing/>
              <w:rPr>
                <w:rFonts w:ascii="Times New Roman" w:hAnsi="Times New Roman" w:cs="Times New Roman"/>
              </w:rPr>
            </w:pPr>
            <w:r w:rsidRPr="181E0243">
              <w:rPr>
                <w:rFonts w:ascii="Times New Roman" w:hAnsi="Times New Roman" w:cs="Times New Roman"/>
              </w:rPr>
              <w:t>FFS: add-on features dedicated to specific device types, if any</w:t>
            </w:r>
          </w:p>
          <w:p w14:paraId="1063C3C9" w14:textId="77777777" w:rsidR="003C5ECB" w:rsidRPr="00572504" w:rsidRDefault="003C5ECB" w:rsidP="003C5ECB">
            <w:pPr>
              <w:rPr>
                <w:rFonts w:ascii="Times New Roman" w:eastAsia="DengXian" w:hAnsi="Times New Roman" w:cs="Times New Roman"/>
                <w:szCs w:val="20"/>
                <w:lang w:eastAsia="zh-CN"/>
              </w:rPr>
            </w:pPr>
          </w:p>
          <w:p w14:paraId="5E5ABCAD" w14:textId="77777777" w:rsidR="003C5ECB" w:rsidRPr="00D30E09" w:rsidRDefault="181E0243" w:rsidP="181E0243">
            <w:pPr>
              <w:rPr>
                <w:rFonts w:ascii="Times New Roman" w:eastAsia="DengXian" w:hAnsi="Times New Roman" w:cs="Times New Roman"/>
                <w:highlight w:val="green"/>
                <w:lang w:eastAsia="zh-CN"/>
              </w:rPr>
            </w:pPr>
            <w:r w:rsidRPr="181E0243">
              <w:rPr>
                <w:rFonts w:ascii="Times New Roman" w:eastAsia="DengXian" w:hAnsi="Times New Roman" w:cs="Times New Roman"/>
                <w:highlight w:val="green"/>
                <w:lang w:eastAsia="zh-CN"/>
              </w:rPr>
              <w:t>Agreement</w:t>
            </w:r>
          </w:p>
          <w:p w14:paraId="5A051DB3" w14:textId="77777777" w:rsidR="003C5ECB" w:rsidRPr="008A40F8" w:rsidRDefault="181E0243" w:rsidP="009625C1">
            <w:pPr>
              <w:pStyle w:val="a5"/>
              <w:widowControl/>
              <w:numPr>
                <w:ilvl w:val="0"/>
                <w:numId w:val="15"/>
              </w:numPr>
              <w:wordWrap/>
              <w:autoSpaceDE/>
              <w:autoSpaceDN/>
              <w:spacing w:line="252" w:lineRule="auto"/>
              <w:ind w:leftChars="0"/>
              <w:contextualSpacing/>
              <w:rPr>
                <w:rFonts w:ascii="Times New Roman" w:hAnsi="Times New Roman" w:cs="Times New Roman"/>
              </w:rPr>
            </w:pPr>
            <w:r w:rsidRPr="181E0243">
              <w:rPr>
                <w:rFonts w:ascii="Times New Roman" w:hAnsi="Times New Roman" w:cs="Times New Roman"/>
              </w:rPr>
              <w:t>Study</w:t>
            </w:r>
            <w:r w:rsidRPr="181E0243">
              <w:rPr>
                <w:rFonts w:ascii="Times New Roman" w:eastAsia="DengXian" w:hAnsi="Times New Roman" w:cs="Times New Roman"/>
                <w:lang w:eastAsia="zh-CN"/>
              </w:rPr>
              <w:t xml:space="preserve"> the </w:t>
            </w:r>
            <w:r w:rsidRPr="181E0243">
              <w:rPr>
                <w:rFonts w:ascii="Times New Roman" w:hAnsi="Times New Roman" w:cs="Times New Roman"/>
              </w:rPr>
              <w:t xml:space="preserve">device types </w:t>
            </w:r>
            <w:r w:rsidRPr="181E0243">
              <w:rPr>
                <w:rFonts w:ascii="Times New Roman" w:eastAsia="DengXian" w:hAnsi="Times New Roman" w:cs="Times New Roman"/>
                <w:lang w:eastAsia="zh-CN"/>
              </w:rPr>
              <w:t xml:space="preserve">from physical layer perspective to be </w:t>
            </w:r>
            <w:r w:rsidRPr="181E0243">
              <w:rPr>
                <w:rFonts w:ascii="Times New Roman" w:hAnsi="Times New Roman" w:cs="Times New Roman"/>
              </w:rPr>
              <w:t>suppor</w:t>
            </w:r>
            <w:r w:rsidRPr="181E0243">
              <w:rPr>
                <w:rFonts w:ascii="Times New Roman" w:eastAsia="DengXian" w:hAnsi="Times New Roman" w:cs="Times New Roman"/>
                <w:lang w:eastAsia="zh-CN"/>
              </w:rPr>
              <w:t>t</w:t>
            </w:r>
            <w:r w:rsidRPr="181E0243">
              <w:rPr>
                <w:rFonts w:ascii="Times New Roman" w:hAnsi="Times New Roman" w:cs="Times New Roman"/>
              </w:rPr>
              <w:t>ed by 6GR</w:t>
            </w:r>
            <w:r w:rsidRPr="181E0243">
              <w:rPr>
                <w:rFonts w:ascii="Times New Roman" w:eastAsia="DengXian" w:hAnsi="Times New Roman" w:cs="Times New Roman"/>
                <w:lang w:eastAsia="zh-CN"/>
              </w:rPr>
              <w:t>, subject to further discussion and confirmation in RAN</w:t>
            </w:r>
          </w:p>
          <w:p w14:paraId="1151489A" w14:textId="77777777" w:rsidR="003C5ECB" w:rsidRPr="00572504" w:rsidRDefault="003C5ECB" w:rsidP="003C5ECB">
            <w:pPr>
              <w:rPr>
                <w:rFonts w:ascii="Times New Roman" w:eastAsia="DengXian" w:hAnsi="Times New Roman" w:cs="Times New Roman"/>
                <w:szCs w:val="20"/>
                <w:lang w:eastAsia="zh-CN"/>
              </w:rPr>
            </w:pPr>
          </w:p>
          <w:p w14:paraId="765AF6FC" w14:textId="77777777" w:rsidR="003C5ECB" w:rsidRPr="00D30E09" w:rsidRDefault="181E0243" w:rsidP="181E0243">
            <w:pPr>
              <w:rPr>
                <w:rFonts w:ascii="Times New Roman" w:eastAsia="DengXian" w:hAnsi="Times New Roman" w:cs="Times New Roman"/>
                <w:highlight w:val="green"/>
                <w:lang w:eastAsia="zh-CN"/>
              </w:rPr>
            </w:pPr>
            <w:r w:rsidRPr="181E0243">
              <w:rPr>
                <w:rFonts w:ascii="Times New Roman" w:eastAsia="DengXian" w:hAnsi="Times New Roman" w:cs="Times New Roman"/>
                <w:highlight w:val="green"/>
                <w:lang w:eastAsia="zh-CN"/>
              </w:rPr>
              <w:t>Agreement</w:t>
            </w:r>
          </w:p>
          <w:p w14:paraId="1AC226D9" w14:textId="77777777" w:rsidR="003C5ECB" w:rsidRPr="008A40F8" w:rsidRDefault="181E0243" w:rsidP="009625C1">
            <w:pPr>
              <w:pStyle w:val="a5"/>
              <w:widowControl/>
              <w:numPr>
                <w:ilvl w:val="0"/>
                <w:numId w:val="15"/>
              </w:numPr>
              <w:wordWrap/>
              <w:autoSpaceDE/>
              <w:autoSpaceDN/>
              <w:spacing w:line="252" w:lineRule="auto"/>
              <w:ind w:leftChars="0"/>
              <w:contextualSpacing/>
              <w:rPr>
                <w:rFonts w:ascii="Times New Roman" w:hAnsi="Times New Roman" w:cs="Times New Roman"/>
              </w:rPr>
            </w:pPr>
            <w:r w:rsidRPr="181E0243">
              <w:rPr>
                <w:rFonts w:ascii="Times New Roman" w:hAnsi="Times New Roman" w:cs="Times New Roman"/>
              </w:rPr>
              <w:t xml:space="preserve">For the study of RAN1 6GR design, </w:t>
            </w:r>
            <w:r w:rsidRPr="181E0243">
              <w:rPr>
                <w:rFonts w:ascii="Times New Roman" w:eastAsia="DengXian" w:hAnsi="Times New Roman" w:cs="Times New Roman"/>
                <w:lang w:eastAsia="zh-CN"/>
              </w:rPr>
              <w:t>consider</w:t>
            </w:r>
            <w:r w:rsidRPr="181E0243">
              <w:rPr>
                <w:rFonts w:ascii="Times New Roman" w:hAnsi="Times New Roman" w:cs="Times New Roman"/>
              </w:rPr>
              <w:t xml:space="preserve"> the minimum</w:t>
            </w:r>
            <w:r w:rsidRPr="181E0243">
              <w:rPr>
                <w:rFonts w:ascii="Times New Roman" w:eastAsia="DengXian" w:hAnsi="Times New Roman" w:cs="Times New Roman"/>
                <w:lang w:eastAsia="zh-CN"/>
              </w:rPr>
              <w:t xml:space="preserve"> spectrum allocation in which 6G can operate, subject to further discussion and confirmation in RAN.</w:t>
            </w:r>
          </w:p>
          <w:p w14:paraId="25590BB4" w14:textId="77777777" w:rsidR="003C5ECB" w:rsidRPr="008A40F8" w:rsidRDefault="181E0243" w:rsidP="009625C1">
            <w:pPr>
              <w:pStyle w:val="a5"/>
              <w:widowControl/>
              <w:numPr>
                <w:ilvl w:val="1"/>
                <w:numId w:val="15"/>
              </w:numPr>
              <w:wordWrap/>
              <w:autoSpaceDE/>
              <w:autoSpaceDN/>
              <w:spacing w:line="252" w:lineRule="auto"/>
              <w:ind w:leftChars="0"/>
              <w:contextualSpacing/>
              <w:rPr>
                <w:rFonts w:ascii="Times New Roman" w:hAnsi="Times New Roman" w:cs="Times New Roman"/>
              </w:rPr>
            </w:pPr>
            <w:r w:rsidRPr="181E0243">
              <w:rPr>
                <w:rFonts w:ascii="Times New Roman" w:hAnsi="Times New Roman" w:cs="Times New Roman"/>
              </w:rPr>
              <w:t>Note: RAN4 involvement is necessary</w:t>
            </w:r>
            <w:r w:rsidRPr="181E0243">
              <w:rPr>
                <w:rFonts w:ascii="Times New Roman" w:eastAsia="DengXian" w:hAnsi="Times New Roman" w:cs="Times New Roman"/>
                <w:lang w:eastAsia="zh-CN"/>
              </w:rPr>
              <w:t>.</w:t>
            </w:r>
          </w:p>
          <w:p w14:paraId="6422CD0F" w14:textId="77777777" w:rsidR="003C5ECB" w:rsidRPr="008A40F8" w:rsidRDefault="003C5ECB" w:rsidP="003C5ECB">
            <w:pPr>
              <w:pStyle w:val="a5"/>
              <w:spacing w:line="252" w:lineRule="auto"/>
              <w:ind w:leftChars="0" w:left="880"/>
              <w:contextualSpacing/>
              <w:rPr>
                <w:rFonts w:ascii="Times New Roman" w:eastAsia="DengXian" w:hAnsi="Times New Roman" w:cs="Times New Roman"/>
                <w:szCs w:val="20"/>
                <w:lang w:eastAsia="zh-CN"/>
              </w:rPr>
            </w:pPr>
          </w:p>
          <w:p w14:paraId="26219C08" w14:textId="77777777" w:rsidR="003C5ECB" w:rsidRPr="008A40F8" w:rsidRDefault="181E0243" w:rsidP="181E0243">
            <w:pPr>
              <w:pStyle w:val="a5"/>
              <w:spacing w:line="252" w:lineRule="auto"/>
              <w:ind w:leftChars="0" w:left="0"/>
              <w:contextualSpacing/>
              <w:rPr>
                <w:rFonts w:ascii="Times New Roman" w:eastAsia="DengXian" w:hAnsi="Times New Roman" w:cs="Times New Roman"/>
                <w:highlight w:val="green"/>
                <w:lang w:eastAsia="zh-CN"/>
              </w:rPr>
            </w:pPr>
            <w:r w:rsidRPr="181E0243">
              <w:rPr>
                <w:rFonts w:ascii="Times New Roman" w:eastAsia="DengXian" w:hAnsi="Times New Roman" w:cs="Times New Roman"/>
                <w:highlight w:val="green"/>
                <w:lang w:eastAsia="zh-CN"/>
              </w:rPr>
              <w:t>Agreement</w:t>
            </w:r>
          </w:p>
          <w:p w14:paraId="726BA1BD" w14:textId="77777777" w:rsidR="003C5ECB" w:rsidRPr="008A40F8" w:rsidRDefault="181E0243" w:rsidP="009625C1">
            <w:pPr>
              <w:pStyle w:val="a5"/>
              <w:widowControl/>
              <w:numPr>
                <w:ilvl w:val="0"/>
                <w:numId w:val="15"/>
              </w:numPr>
              <w:wordWrap/>
              <w:autoSpaceDE/>
              <w:autoSpaceDN/>
              <w:spacing w:line="252" w:lineRule="auto"/>
              <w:ind w:leftChars="0"/>
              <w:contextualSpacing/>
              <w:rPr>
                <w:rFonts w:ascii="Times New Roman" w:hAnsi="Times New Roman" w:cs="Times New Roman"/>
              </w:rPr>
            </w:pPr>
            <w:r w:rsidRPr="181E0243">
              <w:rPr>
                <w:rFonts w:ascii="Times New Roman" w:hAnsi="Times New Roman" w:cs="Times New Roman"/>
              </w:rPr>
              <w:t>On enhanced overall coverage, identify coverage target(s) considering diverse use cases and device types</w:t>
            </w:r>
          </w:p>
          <w:p w14:paraId="2628D0C3" w14:textId="77777777" w:rsidR="003C5ECB" w:rsidRPr="008A40F8" w:rsidRDefault="003C5ECB" w:rsidP="003C5ECB">
            <w:pPr>
              <w:pStyle w:val="a5"/>
              <w:spacing w:line="252" w:lineRule="auto"/>
              <w:ind w:leftChars="0" w:left="880"/>
              <w:contextualSpacing/>
              <w:rPr>
                <w:rFonts w:ascii="Times New Roman" w:eastAsia="DengXian" w:hAnsi="Times New Roman" w:cs="Times New Roman"/>
                <w:szCs w:val="20"/>
                <w:lang w:eastAsia="zh-CN"/>
              </w:rPr>
            </w:pPr>
          </w:p>
          <w:p w14:paraId="06DDA17C" w14:textId="77777777" w:rsidR="003C5ECB" w:rsidRPr="008A40F8" w:rsidRDefault="181E0243" w:rsidP="181E0243">
            <w:pPr>
              <w:rPr>
                <w:rFonts w:ascii="Times New Roman" w:eastAsia="DengXian" w:hAnsi="Times New Roman" w:cs="Times New Roman"/>
                <w:highlight w:val="green"/>
                <w:lang w:eastAsia="zh-CN"/>
              </w:rPr>
            </w:pPr>
            <w:r w:rsidRPr="181E0243">
              <w:rPr>
                <w:rFonts w:ascii="Times New Roman" w:eastAsia="DengXian" w:hAnsi="Times New Roman" w:cs="Times New Roman"/>
                <w:highlight w:val="green"/>
                <w:lang w:eastAsia="zh-CN"/>
              </w:rPr>
              <w:t>Agreement</w:t>
            </w:r>
          </w:p>
          <w:p w14:paraId="7F88C0F3" w14:textId="77777777" w:rsidR="003C5ECB" w:rsidRPr="008A40F8" w:rsidRDefault="181E0243" w:rsidP="009625C1">
            <w:pPr>
              <w:pStyle w:val="a5"/>
              <w:widowControl/>
              <w:numPr>
                <w:ilvl w:val="0"/>
                <w:numId w:val="15"/>
              </w:numPr>
              <w:wordWrap/>
              <w:autoSpaceDE/>
              <w:autoSpaceDN/>
              <w:spacing w:line="252" w:lineRule="auto"/>
              <w:ind w:leftChars="0"/>
              <w:contextualSpacing/>
              <w:rPr>
                <w:rFonts w:ascii="Times New Roman" w:hAnsi="Times New Roman" w:cs="Times New Roman"/>
              </w:rPr>
            </w:pPr>
            <w:r w:rsidRPr="181E0243">
              <w:rPr>
                <w:rFonts w:ascii="Times New Roman" w:hAnsi="Times New Roman" w:cs="Times New Roman"/>
              </w:rPr>
              <w:t>Identify the high-level aspects which impact on the 6GR sync signal structure and associated periodicity</w:t>
            </w:r>
            <w:r w:rsidRPr="181E0243">
              <w:rPr>
                <w:rFonts w:ascii="Times New Roman" w:eastAsia="DengXian" w:hAnsi="Times New Roman" w:cs="Times New Roman"/>
                <w:lang w:eastAsia="zh-CN"/>
              </w:rPr>
              <w:t>.</w:t>
            </w:r>
          </w:p>
          <w:p w14:paraId="3C5F1F3E" w14:textId="77777777" w:rsidR="003C5ECB" w:rsidRPr="008A40F8" w:rsidRDefault="003C5ECB" w:rsidP="003C5ECB">
            <w:pPr>
              <w:pStyle w:val="a5"/>
              <w:spacing w:line="252" w:lineRule="auto"/>
              <w:ind w:leftChars="0" w:left="440"/>
              <w:contextualSpacing/>
              <w:rPr>
                <w:rFonts w:ascii="Times New Roman" w:eastAsia="DengXian" w:hAnsi="Times New Roman" w:cs="Times New Roman"/>
                <w:szCs w:val="20"/>
                <w:lang w:eastAsia="zh-CN"/>
              </w:rPr>
            </w:pPr>
          </w:p>
          <w:p w14:paraId="283E55D5" w14:textId="77777777" w:rsidR="003C5ECB" w:rsidRPr="008A40F8" w:rsidRDefault="181E0243" w:rsidP="181E0243">
            <w:pPr>
              <w:pStyle w:val="a5"/>
              <w:spacing w:line="252" w:lineRule="auto"/>
              <w:ind w:leftChars="0" w:left="0"/>
              <w:contextualSpacing/>
              <w:rPr>
                <w:rFonts w:ascii="Times New Roman" w:eastAsia="DengXian" w:hAnsi="Times New Roman" w:cs="Times New Roman"/>
                <w:highlight w:val="green"/>
                <w:lang w:eastAsia="zh-CN"/>
              </w:rPr>
            </w:pPr>
            <w:r w:rsidRPr="181E0243">
              <w:rPr>
                <w:rFonts w:ascii="Times New Roman" w:eastAsia="DengXian" w:hAnsi="Times New Roman" w:cs="Times New Roman"/>
                <w:highlight w:val="green"/>
                <w:lang w:eastAsia="zh-CN"/>
              </w:rPr>
              <w:t>Agreement</w:t>
            </w:r>
          </w:p>
          <w:p w14:paraId="7A6F8AB7" w14:textId="77777777" w:rsidR="003C5ECB" w:rsidRPr="008A40F8" w:rsidRDefault="181E0243" w:rsidP="009625C1">
            <w:pPr>
              <w:pStyle w:val="a5"/>
              <w:widowControl/>
              <w:numPr>
                <w:ilvl w:val="0"/>
                <w:numId w:val="15"/>
              </w:numPr>
              <w:wordWrap/>
              <w:autoSpaceDE/>
              <w:autoSpaceDN/>
              <w:spacing w:line="252" w:lineRule="auto"/>
              <w:ind w:leftChars="0"/>
              <w:contextualSpacing/>
              <w:rPr>
                <w:rFonts w:ascii="Times New Roman" w:hAnsi="Times New Roman" w:cs="Times New Roman"/>
              </w:rPr>
            </w:pPr>
            <w:r w:rsidRPr="181E0243">
              <w:rPr>
                <w:rFonts w:ascii="Times New Roman" w:hAnsi="Times New Roman" w:cs="Times New Roman"/>
              </w:rPr>
              <w:t>Identify the high-level aspects which impact on the NR-6GR MRSS support</w:t>
            </w:r>
          </w:p>
          <w:p w14:paraId="2429937B" w14:textId="77777777" w:rsidR="003C5ECB" w:rsidRPr="008A40F8" w:rsidRDefault="181E0243" w:rsidP="009625C1">
            <w:pPr>
              <w:pStyle w:val="a5"/>
              <w:widowControl/>
              <w:numPr>
                <w:ilvl w:val="1"/>
                <w:numId w:val="15"/>
              </w:numPr>
              <w:wordWrap/>
              <w:autoSpaceDE/>
              <w:autoSpaceDN/>
              <w:spacing w:line="252" w:lineRule="auto"/>
              <w:ind w:leftChars="0"/>
              <w:contextualSpacing/>
              <w:rPr>
                <w:rFonts w:ascii="Times New Roman" w:hAnsi="Times New Roman" w:cs="Times New Roman"/>
              </w:rPr>
            </w:pPr>
            <w:r w:rsidRPr="181E0243">
              <w:rPr>
                <w:rFonts w:ascii="Times New Roman" w:hAnsi="Times New Roman" w:cs="Times New Roman"/>
              </w:rPr>
              <w:t>Including the lessons learned from LTE-NR DSS</w:t>
            </w:r>
          </w:p>
          <w:p w14:paraId="6A0B990B" w14:textId="77777777" w:rsidR="003C5ECB" w:rsidRPr="008A40F8" w:rsidRDefault="003C5ECB" w:rsidP="003C5ECB">
            <w:pPr>
              <w:pStyle w:val="a5"/>
              <w:spacing w:line="252" w:lineRule="auto"/>
              <w:ind w:leftChars="0" w:left="440"/>
              <w:contextualSpacing/>
              <w:rPr>
                <w:rFonts w:ascii="Times New Roman" w:eastAsia="DengXian" w:hAnsi="Times New Roman" w:cs="Times New Roman"/>
                <w:szCs w:val="20"/>
                <w:lang w:eastAsia="zh-CN"/>
              </w:rPr>
            </w:pPr>
          </w:p>
          <w:p w14:paraId="59FB2026" w14:textId="77777777" w:rsidR="003C5ECB" w:rsidRPr="008A40F8" w:rsidRDefault="181E0243" w:rsidP="181E0243">
            <w:pPr>
              <w:rPr>
                <w:rFonts w:ascii="Times New Roman" w:eastAsia="DengXian" w:hAnsi="Times New Roman" w:cs="Times New Roman"/>
                <w:highlight w:val="green"/>
                <w:lang w:eastAsia="zh-CN"/>
              </w:rPr>
            </w:pPr>
            <w:r w:rsidRPr="181E0243">
              <w:rPr>
                <w:rFonts w:ascii="Times New Roman" w:eastAsia="DengXian" w:hAnsi="Times New Roman" w:cs="Times New Roman"/>
                <w:highlight w:val="green"/>
                <w:lang w:eastAsia="zh-CN"/>
              </w:rPr>
              <w:t>Agreement</w:t>
            </w:r>
          </w:p>
          <w:p w14:paraId="120D33E4" w14:textId="77777777" w:rsidR="003C5ECB" w:rsidRPr="008A40F8" w:rsidRDefault="181E0243" w:rsidP="009625C1">
            <w:pPr>
              <w:pStyle w:val="a5"/>
              <w:widowControl/>
              <w:numPr>
                <w:ilvl w:val="0"/>
                <w:numId w:val="15"/>
              </w:numPr>
              <w:wordWrap/>
              <w:autoSpaceDE/>
              <w:autoSpaceDN/>
              <w:spacing w:line="252" w:lineRule="auto"/>
              <w:ind w:leftChars="0"/>
              <w:contextualSpacing/>
              <w:rPr>
                <w:rFonts w:ascii="Times New Roman" w:hAnsi="Times New Roman" w:cs="Times New Roman"/>
              </w:rPr>
            </w:pPr>
            <w:r w:rsidRPr="181E0243">
              <w:rPr>
                <w:rFonts w:ascii="Times New Roman" w:hAnsi="Times New Roman" w:cs="Times New Roman"/>
              </w:rPr>
              <w:t>Study and identify the lessons learned from NR BWP framework</w:t>
            </w:r>
          </w:p>
          <w:p w14:paraId="1F8C5C64" w14:textId="77777777" w:rsidR="003C5ECB" w:rsidRPr="00572504" w:rsidRDefault="003C5ECB" w:rsidP="003C5ECB">
            <w:pPr>
              <w:rPr>
                <w:rFonts w:ascii="Times New Roman" w:eastAsia="DengXian" w:hAnsi="Times New Roman" w:cs="Times New Roman"/>
                <w:szCs w:val="20"/>
                <w:lang w:eastAsia="zh-CN"/>
              </w:rPr>
            </w:pPr>
          </w:p>
          <w:p w14:paraId="66C12265" w14:textId="77777777" w:rsidR="003C5ECB" w:rsidRPr="00D30E09" w:rsidRDefault="181E0243" w:rsidP="181E0243">
            <w:pPr>
              <w:rPr>
                <w:rFonts w:ascii="Times New Roman" w:eastAsia="DengXian" w:hAnsi="Times New Roman" w:cs="Times New Roman"/>
                <w:highlight w:val="green"/>
                <w:lang w:eastAsia="zh-CN"/>
              </w:rPr>
            </w:pPr>
            <w:r w:rsidRPr="181E0243">
              <w:rPr>
                <w:rFonts w:ascii="Times New Roman" w:eastAsia="DengXian" w:hAnsi="Times New Roman" w:cs="Times New Roman"/>
                <w:highlight w:val="green"/>
                <w:lang w:eastAsia="zh-CN"/>
              </w:rPr>
              <w:t>Agreement</w:t>
            </w:r>
          </w:p>
          <w:p w14:paraId="1A517421" w14:textId="77777777" w:rsidR="003C5ECB" w:rsidRPr="008A40F8" w:rsidRDefault="181E0243" w:rsidP="009625C1">
            <w:pPr>
              <w:pStyle w:val="a5"/>
              <w:widowControl/>
              <w:numPr>
                <w:ilvl w:val="0"/>
                <w:numId w:val="15"/>
              </w:numPr>
              <w:wordWrap/>
              <w:autoSpaceDE/>
              <w:autoSpaceDN/>
              <w:spacing w:line="252" w:lineRule="auto"/>
              <w:ind w:leftChars="0"/>
              <w:contextualSpacing/>
              <w:rPr>
                <w:rFonts w:ascii="Times New Roman" w:hAnsi="Times New Roman" w:cs="Times New Roman"/>
              </w:rPr>
            </w:pPr>
            <w:r w:rsidRPr="181E0243">
              <w:rPr>
                <w:rFonts w:ascii="Times New Roman" w:hAnsi="Times New Roman" w:cs="Times New Roman"/>
              </w:rPr>
              <w:t>Study and identify the lessons learned from NR</w:t>
            </w:r>
            <w:r w:rsidRPr="181E0243">
              <w:rPr>
                <w:rFonts w:ascii="Times New Roman" w:eastAsia="DengXian" w:hAnsi="Times New Roman" w:cs="Times New Roman"/>
                <w:lang w:eastAsia="zh-CN"/>
              </w:rPr>
              <w:t xml:space="preserve"> </w:t>
            </w:r>
            <w:r w:rsidRPr="181E0243">
              <w:rPr>
                <w:rFonts w:ascii="Times New Roman" w:hAnsi="Times New Roman" w:cs="Times New Roman"/>
              </w:rPr>
              <w:t>spectrum utilization and aggregation framework</w:t>
            </w:r>
          </w:p>
          <w:p w14:paraId="41E0DDFF" w14:textId="77777777" w:rsidR="003C5ECB" w:rsidRPr="008A40F8" w:rsidRDefault="181E0243" w:rsidP="009625C1">
            <w:pPr>
              <w:pStyle w:val="a5"/>
              <w:widowControl/>
              <w:numPr>
                <w:ilvl w:val="1"/>
                <w:numId w:val="15"/>
              </w:numPr>
              <w:wordWrap/>
              <w:autoSpaceDE/>
              <w:autoSpaceDN/>
              <w:spacing w:line="252" w:lineRule="auto"/>
              <w:ind w:leftChars="0"/>
              <w:contextualSpacing/>
              <w:rPr>
                <w:rFonts w:ascii="Times New Roman" w:hAnsi="Times New Roman" w:cs="Times New Roman"/>
              </w:rPr>
            </w:pPr>
            <w:r w:rsidRPr="181E0243">
              <w:rPr>
                <w:rFonts w:ascii="Times New Roman" w:hAnsi="Times New Roman" w:cs="Times New Roman"/>
              </w:rPr>
              <w:t>DC is subject to RAN</w:t>
            </w:r>
            <w:r w:rsidRPr="181E0243">
              <w:rPr>
                <w:rFonts w:ascii="Times New Roman" w:eastAsia="DengXian" w:hAnsi="Times New Roman" w:cs="Times New Roman"/>
                <w:lang w:eastAsia="zh-CN"/>
              </w:rPr>
              <w:t>P</w:t>
            </w:r>
            <w:r w:rsidRPr="181E0243">
              <w:rPr>
                <w:rFonts w:ascii="Times New Roman" w:hAnsi="Times New Roman" w:cs="Times New Roman"/>
              </w:rPr>
              <w:t xml:space="preserve"> decision in June 2026</w:t>
            </w:r>
          </w:p>
          <w:p w14:paraId="6AB14877" w14:textId="77777777" w:rsidR="003C5ECB" w:rsidRPr="008A40F8" w:rsidRDefault="181E0243" w:rsidP="009625C1">
            <w:pPr>
              <w:pStyle w:val="a5"/>
              <w:widowControl/>
              <w:numPr>
                <w:ilvl w:val="1"/>
                <w:numId w:val="15"/>
              </w:numPr>
              <w:wordWrap/>
              <w:autoSpaceDE/>
              <w:autoSpaceDN/>
              <w:spacing w:line="252" w:lineRule="auto"/>
              <w:ind w:leftChars="0"/>
              <w:contextualSpacing/>
              <w:rPr>
                <w:rFonts w:ascii="Times New Roman" w:hAnsi="Times New Roman" w:cs="Times New Roman"/>
              </w:rPr>
            </w:pPr>
            <w:r w:rsidRPr="181E0243">
              <w:rPr>
                <w:rFonts w:ascii="Times New Roman" w:hAnsi="Times New Roman" w:cs="Times New Roman"/>
              </w:rPr>
              <w:t>Note: MRSS aspects are separate discussion</w:t>
            </w:r>
          </w:p>
          <w:p w14:paraId="2E35EC5A" w14:textId="77777777" w:rsidR="003C5ECB" w:rsidRPr="00572504" w:rsidRDefault="003C5ECB" w:rsidP="003C5ECB">
            <w:pPr>
              <w:rPr>
                <w:rFonts w:ascii="Times New Roman" w:eastAsia="DengXian" w:hAnsi="Times New Roman" w:cs="Times New Roman"/>
                <w:szCs w:val="20"/>
                <w:lang w:eastAsia="zh-CN"/>
              </w:rPr>
            </w:pPr>
          </w:p>
          <w:p w14:paraId="65B8FA7B" w14:textId="77777777" w:rsidR="003C5ECB" w:rsidRPr="00D30E09" w:rsidRDefault="181E0243" w:rsidP="181E0243">
            <w:pPr>
              <w:rPr>
                <w:rFonts w:ascii="Times New Roman" w:eastAsia="DengXian" w:hAnsi="Times New Roman" w:cs="Times New Roman"/>
                <w:highlight w:val="green"/>
                <w:lang w:eastAsia="zh-CN"/>
              </w:rPr>
            </w:pPr>
            <w:r w:rsidRPr="181E0243">
              <w:rPr>
                <w:rFonts w:ascii="Times New Roman" w:eastAsia="DengXian" w:hAnsi="Times New Roman" w:cs="Times New Roman"/>
                <w:highlight w:val="green"/>
                <w:lang w:eastAsia="zh-CN"/>
              </w:rPr>
              <w:t>Agreement</w:t>
            </w:r>
          </w:p>
          <w:p w14:paraId="046E2CF5" w14:textId="77777777" w:rsidR="003C5ECB" w:rsidRPr="008A40F8" w:rsidRDefault="181E0243" w:rsidP="009625C1">
            <w:pPr>
              <w:widowControl/>
              <w:numPr>
                <w:ilvl w:val="0"/>
                <w:numId w:val="15"/>
              </w:numPr>
              <w:wordWrap/>
              <w:autoSpaceDE/>
              <w:autoSpaceDN/>
              <w:spacing w:line="252" w:lineRule="auto"/>
              <w:contextualSpacing/>
              <w:jc w:val="left"/>
              <w:rPr>
                <w:rFonts w:ascii="Times New Roman" w:hAnsi="Times New Roman" w:cs="Times New Roman"/>
              </w:rPr>
            </w:pPr>
            <w:r w:rsidRPr="181E0243">
              <w:rPr>
                <w:rFonts w:ascii="Times New Roman" w:hAnsi="Times New Roman" w:cs="Times New Roman"/>
              </w:rPr>
              <w:t>Study</w:t>
            </w:r>
            <w:r w:rsidRPr="181E0243">
              <w:rPr>
                <w:rFonts w:ascii="Times New Roman" w:eastAsia="DengXian" w:hAnsi="Times New Roman" w:cs="Times New Roman"/>
                <w:lang w:eastAsia="zh-CN"/>
              </w:rPr>
              <w:t xml:space="preserve"> </w:t>
            </w:r>
            <w:r w:rsidRPr="181E0243">
              <w:rPr>
                <w:rFonts w:ascii="Times New Roman" w:eastAsia="Yu Mincho" w:hAnsi="Times New Roman" w:cs="Times New Roman"/>
                <w:lang w:eastAsia="ja-JP"/>
              </w:rPr>
              <w:t xml:space="preserve">the following smallest maximum </w:t>
            </w:r>
            <w:r w:rsidRPr="181E0243">
              <w:rPr>
                <w:rFonts w:ascii="Times New Roman" w:hAnsi="Times New Roman" w:cs="Times New Roman"/>
              </w:rPr>
              <w:t xml:space="preserve">supported </w:t>
            </w:r>
            <w:r w:rsidRPr="181E0243">
              <w:rPr>
                <w:rFonts w:ascii="Times New Roman" w:eastAsia="Yu Mincho" w:hAnsi="Times New Roman" w:cs="Times New Roman"/>
                <w:lang w:eastAsia="ja-JP"/>
              </w:rPr>
              <w:t xml:space="preserve">RF and BB </w:t>
            </w:r>
            <w:r w:rsidRPr="181E0243">
              <w:rPr>
                <w:rFonts w:ascii="Times New Roman" w:hAnsi="Times New Roman" w:cs="Times New Roman"/>
              </w:rPr>
              <w:t>UE BW</w:t>
            </w:r>
            <w:r w:rsidRPr="181E0243">
              <w:rPr>
                <w:rFonts w:ascii="Times New Roman" w:eastAsia="Yu Mincho" w:hAnsi="Times New Roman" w:cs="Times New Roman"/>
                <w:lang w:eastAsia="ja-JP"/>
              </w:rPr>
              <w:t xml:space="preserve"> without spectrum aggregation for </w:t>
            </w:r>
            <w:r w:rsidRPr="181E0243">
              <w:rPr>
                <w:rFonts w:ascii="Times New Roman" w:eastAsia="DengXian" w:hAnsi="Times New Roman" w:cs="Times New Roman"/>
                <w:lang w:eastAsia="zh-CN"/>
              </w:rPr>
              <w:t xml:space="preserve">at least one </w:t>
            </w:r>
            <w:r w:rsidRPr="181E0243">
              <w:rPr>
                <w:rFonts w:ascii="Times New Roman" w:eastAsia="Yu Mincho" w:hAnsi="Times New Roman" w:cs="Times New Roman"/>
                <w:lang w:eastAsia="ja-JP"/>
              </w:rPr>
              <w:t>low-tier device type supported by 6GR framework</w:t>
            </w:r>
            <w:r w:rsidRPr="181E0243">
              <w:rPr>
                <w:rFonts w:ascii="Times New Roman" w:hAnsi="Times New Roman" w:cs="Times New Roman"/>
              </w:rPr>
              <w:t xml:space="preserve"> </w:t>
            </w:r>
            <w:r w:rsidRPr="181E0243">
              <w:rPr>
                <w:rFonts w:ascii="Times New Roman" w:eastAsia="DengXian" w:hAnsi="Times New Roman" w:cs="Times New Roman"/>
                <w:lang w:eastAsia="zh-CN"/>
              </w:rPr>
              <w:t>from physical layer perspective, subject to further discussion and confirmation in RAN</w:t>
            </w:r>
          </w:p>
          <w:p w14:paraId="11BF788A" w14:textId="77777777" w:rsidR="003C5ECB" w:rsidRPr="008A40F8" w:rsidRDefault="181E0243" w:rsidP="009625C1">
            <w:pPr>
              <w:pStyle w:val="a5"/>
              <w:widowControl/>
              <w:numPr>
                <w:ilvl w:val="1"/>
                <w:numId w:val="15"/>
              </w:numPr>
              <w:wordWrap/>
              <w:autoSpaceDE/>
              <w:autoSpaceDN/>
              <w:spacing w:line="252" w:lineRule="auto"/>
              <w:ind w:leftChars="0"/>
              <w:contextualSpacing/>
              <w:rPr>
                <w:rFonts w:ascii="Times New Roman" w:hAnsi="Times New Roman" w:cs="Times New Roman"/>
              </w:rPr>
            </w:pPr>
            <w:r w:rsidRPr="181E0243">
              <w:rPr>
                <w:rFonts w:ascii="Times New Roman" w:hAnsi="Times New Roman" w:cs="Times New Roman"/>
              </w:rPr>
              <w:t>Opt1: 3MHz</w:t>
            </w:r>
          </w:p>
          <w:p w14:paraId="79800F2F" w14:textId="77777777" w:rsidR="003C5ECB" w:rsidRPr="008A40F8" w:rsidRDefault="181E0243" w:rsidP="009625C1">
            <w:pPr>
              <w:pStyle w:val="a5"/>
              <w:widowControl/>
              <w:numPr>
                <w:ilvl w:val="1"/>
                <w:numId w:val="15"/>
              </w:numPr>
              <w:wordWrap/>
              <w:autoSpaceDE/>
              <w:autoSpaceDN/>
              <w:spacing w:line="252" w:lineRule="auto"/>
              <w:ind w:leftChars="0"/>
              <w:contextualSpacing/>
              <w:rPr>
                <w:rFonts w:ascii="Times New Roman" w:hAnsi="Times New Roman" w:cs="Times New Roman"/>
              </w:rPr>
            </w:pPr>
            <w:r w:rsidRPr="181E0243">
              <w:rPr>
                <w:rFonts w:ascii="Times New Roman" w:hAnsi="Times New Roman" w:cs="Times New Roman"/>
              </w:rPr>
              <w:t>Opt2: 5MHz</w:t>
            </w:r>
          </w:p>
          <w:p w14:paraId="40D38219" w14:textId="77777777" w:rsidR="003C5ECB" w:rsidRPr="008A40F8" w:rsidRDefault="181E0243" w:rsidP="009625C1">
            <w:pPr>
              <w:pStyle w:val="a5"/>
              <w:widowControl/>
              <w:numPr>
                <w:ilvl w:val="1"/>
                <w:numId w:val="15"/>
              </w:numPr>
              <w:wordWrap/>
              <w:autoSpaceDE/>
              <w:autoSpaceDN/>
              <w:spacing w:line="252" w:lineRule="auto"/>
              <w:ind w:leftChars="0"/>
              <w:contextualSpacing/>
              <w:rPr>
                <w:rFonts w:ascii="Times New Roman" w:hAnsi="Times New Roman" w:cs="Times New Roman"/>
              </w:rPr>
            </w:pPr>
            <w:r w:rsidRPr="181E0243">
              <w:rPr>
                <w:rFonts w:ascii="Times New Roman" w:hAnsi="Times New Roman" w:cs="Times New Roman"/>
              </w:rPr>
              <w:t>Opt3: 10MHz</w:t>
            </w:r>
          </w:p>
          <w:p w14:paraId="0D32D506" w14:textId="77777777" w:rsidR="003C5ECB" w:rsidRPr="008A40F8" w:rsidRDefault="181E0243" w:rsidP="009625C1">
            <w:pPr>
              <w:pStyle w:val="a5"/>
              <w:widowControl/>
              <w:numPr>
                <w:ilvl w:val="1"/>
                <w:numId w:val="15"/>
              </w:numPr>
              <w:wordWrap/>
              <w:autoSpaceDE/>
              <w:autoSpaceDN/>
              <w:spacing w:line="252" w:lineRule="auto"/>
              <w:ind w:leftChars="0"/>
              <w:contextualSpacing/>
              <w:rPr>
                <w:rFonts w:ascii="Times New Roman" w:hAnsi="Times New Roman" w:cs="Times New Roman"/>
              </w:rPr>
            </w:pPr>
            <w:r w:rsidRPr="181E0243">
              <w:rPr>
                <w:rFonts w:ascii="Times New Roman" w:hAnsi="Times New Roman" w:cs="Times New Roman"/>
              </w:rPr>
              <w:t>Opt4: 20MHz</w:t>
            </w:r>
          </w:p>
          <w:p w14:paraId="7222F5C8" w14:textId="77777777" w:rsidR="003C5ECB" w:rsidRPr="008A40F8" w:rsidRDefault="181E0243" w:rsidP="009625C1">
            <w:pPr>
              <w:pStyle w:val="a5"/>
              <w:widowControl/>
              <w:numPr>
                <w:ilvl w:val="1"/>
                <w:numId w:val="15"/>
              </w:numPr>
              <w:wordWrap/>
              <w:autoSpaceDE/>
              <w:autoSpaceDN/>
              <w:spacing w:line="252" w:lineRule="auto"/>
              <w:ind w:leftChars="0"/>
              <w:contextualSpacing/>
              <w:rPr>
                <w:rFonts w:ascii="Times New Roman" w:hAnsi="Times New Roman" w:cs="Times New Roman"/>
              </w:rPr>
            </w:pPr>
            <w:r w:rsidRPr="181E0243">
              <w:rPr>
                <w:rFonts w:ascii="Times New Roman" w:hAnsi="Times New Roman" w:cs="Times New Roman"/>
              </w:rPr>
              <w:t>FFS: the UL bandwidth may be different to the DL bandwidth</w:t>
            </w:r>
          </w:p>
          <w:p w14:paraId="423BF91C" w14:textId="77777777" w:rsidR="003C5ECB" w:rsidRPr="008A40F8" w:rsidRDefault="181E0243" w:rsidP="009625C1">
            <w:pPr>
              <w:pStyle w:val="a5"/>
              <w:widowControl/>
              <w:numPr>
                <w:ilvl w:val="1"/>
                <w:numId w:val="15"/>
              </w:numPr>
              <w:wordWrap/>
              <w:autoSpaceDE/>
              <w:autoSpaceDN/>
              <w:spacing w:line="252" w:lineRule="auto"/>
              <w:ind w:leftChars="0"/>
              <w:contextualSpacing/>
              <w:rPr>
                <w:rFonts w:ascii="Times New Roman" w:hAnsi="Times New Roman" w:cs="Times New Roman"/>
              </w:rPr>
            </w:pPr>
            <w:r w:rsidRPr="181E0243">
              <w:rPr>
                <w:rFonts w:ascii="Times New Roman" w:hAnsi="Times New Roman" w:cs="Times New Roman"/>
              </w:rPr>
              <w:t xml:space="preserve">FFS: the </w:t>
            </w:r>
            <w:r w:rsidRPr="181E0243">
              <w:rPr>
                <w:rFonts w:ascii="Times New Roman" w:eastAsia="DengXian" w:hAnsi="Times New Roman" w:cs="Times New Roman"/>
                <w:lang w:eastAsia="zh-CN"/>
              </w:rPr>
              <w:t>bandwidth value</w:t>
            </w:r>
            <w:r w:rsidRPr="181E0243">
              <w:rPr>
                <w:rFonts w:ascii="Times New Roman" w:hAnsi="Times New Roman" w:cs="Times New Roman"/>
              </w:rPr>
              <w:t xml:space="preserve"> may be different for different SCS, duplex modes, and bands.</w:t>
            </w:r>
          </w:p>
          <w:p w14:paraId="11D07FF7" w14:textId="77777777" w:rsidR="003C5ECB" w:rsidRPr="008A40F8" w:rsidRDefault="181E0243" w:rsidP="009625C1">
            <w:pPr>
              <w:pStyle w:val="a5"/>
              <w:widowControl/>
              <w:numPr>
                <w:ilvl w:val="1"/>
                <w:numId w:val="15"/>
              </w:numPr>
              <w:wordWrap/>
              <w:autoSpaceDE/>
              <w:autoSpaceDN/>
              <w:spacing w:line="252" w:lineRule="auto"/>
              <w:ind w:leftChars="0"/>
              <w:contextualSpacing/>
              <w:rPr>
                <w:rFonts w:ascii="Times New Roman" w:hAnsi="Times New Roman" w:cs="Times New Roman"/>
              </w:rPr>
            </w:pPr>
            <w:r w:rsidRPr="181E0243">
              <w:rPr>
                <w:rFonts w:ascii="Times New Roman" w:hAnsi="Times New Roman" w:cs="Times New Roman"/>
              </w:rPr>
              <w:t>FFS: whether RF and BB UE BW are same or different</w:t>
            </w:r>
          </w:p>
          <w:p w14:paraId="06C9E393" w14:textId="77777777" w:rsidR="003C5ECB" w:rsidRPr="00572504" w:rsidRDefault="003C5ECB" w:rsidP="003C5ECB">
            <w:pPr>
              <w:rPr>
                <w:rFonts w:ascii="Times New Roman" w:eastAsia="DengXian" w:hAnsi="Times New Roman" w:cs="Times New Roman"/>
                <w:szCs w:val="20"/>
                <w:lang w:eastAsia="zh-CN"/>
              </w:rPr>
            </w:pPr>
          </w:p>
          <w:p w14:paraId="0A2C44C3" w14:textId="77777777" w:rsidR="003C5ECB" w:rsidRPr="00D30E09" w:rsidRDefault="181E0243" w:rsidP="181E0243">
            <w:pPr>
              <w:rPr>
                <w:rFonts w:ascii="Times New Roman" w:eastAsia="DengXian" w:hAnsi="Times New Roman" w:cs="Times New Roman"/>
                <w:highlight w:val="green"/>
                <w:lang w:eastAsia="zh-CN"/>
              </w:rPr>
            </w:pPr>
            <w:r w:rsidRPr="181E0243">
              <w:rPr>
                <w:rFonts w:ascii="Times New Roman" w:eastAsia="DengXian" w:hAnsi="Times New Roman" w:cs="Times New Roman"/>
                <w:highlight w:val="green"/>
                <w:lang w:eastAsia="zh-CN"/>
              </w:rPr>
              <w:t>Agreement</w:t>
            </w:r>
          </w:p>
          <w:p w14:paraId="5F56B5D2" w14:textId="77777777" w:rsidR="003C5ECB" w:rsidRPr="008A40F8" w:rsidRDefault="181E0243" w:rsidP="009625C1">
            <w:pPr>
              <w:pStyle w:val="a5"/>
              <w:widowControl/>
              <w:numPr>
                <w:ilvl w:val="0"/>
                <w:numId w:val="15"/>
              </w:numPr>
              <w:wordWrap/>
              <w:autoSpaceDE/>
              <w:autoSpaceDN/>
              <w:spacing w:line="252" w:lineRule="auto"/>
              <w:ind w:leftChars="0"/>
              <w:contextualSpacing/>
              <w:rPr>
                <w:rFonts w:ascii="Times New Roman" w:hAnsi="Times New Roman" w:cs="Times New Roman"/>
              </w:rPr>
            </w:pPr>
            <w:r w:rsidRPr="181E0243">
              <w:rPr>
                <w:rFonts w:ascii="Times New Roman" w:hAnsi="Times New Roman" w:cs="Times New Roman"/>
              </w:rPr>
              <w:t>Study and identify the lessons learned from NR</w:t>
            </w:r>
            <w:r w:rsidRPr="181E0243">
              <w:rPr>
                <w:rFonts w:ascii="Times New Roman" w:eastAsia="DengXian" w:hAnsi="Times New Roman" w:cs="Times New Roman"/>
                <w:lang w:eastAsia="zh-CN"/>
              </w:rPr>
              <w:t xml:space="preserve"> </w:t>
            </w:r>
            <w:r w:rsidRPr="181E0243">
              <w:rPr>
                <w:rFonts w:ascii="Times New Roman" w:hAnsi="Times New Roman" w:cs="Times New Roman"/>
              </w:rPr>
              <w:t>duplex modes</w:t>
            </w:r>
          </w:p>
          <w:p w14:paraId="1C8A0FFC" w14:textId="77777777" w:rsidR="003C5ECB" w:rsidRPr="008A40F8" w:rsidRDefault="181E0243" w:rsidP="009625C1">
            <w:pPr>
              <w:pStyle w:val="a5"/>
              <w:widowControl/>
              <w:numPr>
                <w:ilvl w:val="0"/>
                <w:numId w:val="15"/>
              </w:numPr>
              <w:wordWrap/>
              <w:autoSpaceDE/>
              <w:autoSpaceDN/>
              <w:spacing w:line="252" w:lineRule="auto"/>
              <w:ind w:leftChars="0"/>
              <w:contextualSpacing/>
              <w:rPr>
                <w:rFonts w:ascii="Times New Roman" w:hAnsi="Times New Roman" w:cs="Times New Roman"/>
              </w:rPr>
            </w:pPr>
            <w:r w:rsidRPr="181E0243">
              <w:rPr>
                <w:rFonts w:ascii="Times New Roman" w:hAnsi="Times New Roman" w:cs="Times New Roman"/>
              </w:rPr>
              <w:t>On 6GR duplexing study, RAN1 considers at least following duplex types</w:t>
            </w:r>
          </w:p>
          <w:p w14:paraId="7793F017" w14:textId="77777777" w:rsidR="003C5ECB" w:rsidRPr="008A40F8" w:rsidRDefault="181E0243" w:rsidP="009625C1">
            <w:pPr>
              <w:pStyle w:val="a5"/>
              <w:widowControl/>
              <w:numPr>
                <w:ilvl w:val="1"/>
                <w:numId w:val="15"/>
              </w:numPr>
              <w:wordWrap/>
              <w:autoSpaceDE/>
              <w:autoSpaceDN/>
              <w:spacing w:line="252" w:lineRule="auto"/>
              <w:ind w:leftChars="0"/>
              <w:contextualSpacing/>
              <w:rPr>
                <w:rFonts w:ascii="Times New Roman" w:hAnsi="Times New Roman" w:cs="Times New Roman"/>
              </w:rPr>
            </w:pPr>
            <w:r w:rsidRPr="181E0243">
              <w:rPr>
                <w:rFonts w:ascii="Times New Roman" w:hAnsi="Times New Roman" w:cs="Times New Roman"/>
              </w:rPr>
              <w:t>FD-FDD</w:t>
            </w:r>
          </w:p>
          <w:p w14:paraId="016E8F61" w14:textId="77777777" w:rsidR="003C5ECB" w:rsidRPr="008A40F8" w:rsidRDefault="181E0243" w:rsidP="009625C1">
            <w:pPr>
              <w:pStyle w:val="a5"/>
              <w:widowControl/>
              <w:numPr>
                <w:ilvl w:val="1"/>
                <w:numId w:val="15"/>
              </w:numPr>
              <w:wordWrap/>
              <w:autoSpaceDE/>
              <w:autoSpaceDN/>
              <w:spacing w:line="252" w:lineRule="auto"/>
              <w:ind w:leftChars="0"/>
              <w:contextualSpacing/>
              <w:rPr>
                <w:rFonts w:ascii="Times New Roman" w:hAnsi="Times New Roman" w:cs="Times New Roman"/>
              </w:rPr>
            </w:pPr>
            <w:r w:rsidRPr="181E0243">
              <w:rPr>
                <w:rFonts w:ascii="Times New Roman" w:hAnsi="Times New Roman" w:cs="Times New Roman"/>
              </w:rPr>
              <w:lastRenderedPageBreak/>
              <w:t>Semi-static TDD</w:t>
            </w:r>
          </w:p>
          <w:p w14:paraId="097F3ACF" w14:textId="77777777" w:rsidR="003C5ECB" w:rsidRPr="002E0590" w:rsidRDefault="181E0243" w:rsidP="009625C1">
            <w:pPr>
              <w:pStyle w:val="a5"/>
              <w:widowControl/>
              <w:numPr>
                <w:ilvl w:val="1"/>
                <w:numId w:val="15"/>
              </w:numPr>
              <w:wordWrap/>
              <w:autoSpaceDE/>
              <w:autoSpaceDN/>
              <w:spacing w:line="252" w:lineRule="auto"/>
              <w:ind w:leftChars="0"/>
              <w:contextualSpacing/>
              <w:rPr>
                <w:rFonts w:ascii="Times New Roman" w:hAnsi="Times New Roman" w:cs="Times New Roman"/>
              </w:rPr>
            </w:pPr>
            <w:r w:rsidRPr="181E0243">
              <w:rPr>
                <w:rFonts w:ascii="Times New Roman" w:hAnsi="Times New Roman" w:cs="Times New Roman"/>
              </w:rPr>
              <w:t>gNB semi-static SBFD</w:t>
            </w:r>
          </w:p>
          <w:p w14:paraId="70FFBE03" w14:textId="77777777" w:rsidR="003C5ECB" w:rsidRPr="008A40F8" w:rsidRDefault="181E0243" w:rsidP="009625C1">
            <w:pPr>
              <w:pStyle w:val="a5"/>
              <w:widowControl/>
              <w:numPr>
                <w:ilvl w:val="1"/>
                <w:numId w:val="15"/>
              </w:numPr>
              <w:wordWrap/>
              <w:autoSpaceDE/>
              <w:autoSpaceDN/>
              <w:spacing w:line="252" w:lineRule="auto"/>
              <w:ind w:leftChars="0"/>
              <w:contextualSpacing/>
              <w:rPr>
                <w:rFonts w:ascii="Times New Roman" w:hAnsi="Times New Roman" w:cs="Times New Roman"/>
              </w:rPr>
            </w:pPr>
            <w:r w:rsidRPr="181E0243">
              <w:rPr>
                <w:rFonts w:ascii="Times New Roman" w:hAnsi="Times New Roman" w:cs="Times New Roman"/>
              </w:rPr>
              <w:t>HD-FDD on UE side</w:t>
            </w:r>
          </w:p>
          <w:p w14:paraId="1E2961E1" w14:textId="77777777" w:rsidR="003C5ECB" w:rsidRPr="008A40F8" w:rsidRDefault="181E0243" w:rsidP="009625C1">
            <w:pPr>
              <w:pStyle w:val="a5"/>
              <w:widowControl/>
              <w:numPr>
                <w:ilvl w:val="1"/>
                <w:numId w:val="15"/>
              </w:numPr>
              <w:wordWrap/>
              <w:autoSpaceDE/>
              <w:autoSpaceDN/>
              <w:spacing w:line="252" w:lineRule="auto"/>
              <w:ind w:leftChars="0"/>
              <w:contextualSpacing/>
              <w:rPr>
                <w:rFonts w:ascii="Times New Roman" w:hAnsi="Times New Roman" w:cs="Times New Roman"/>
              </w:rPr>
            </w:pPr>
            <w:r w:rsidRPr="181E0243">
              <w:rPr>
                <w:rFonts w:ascii="Times New Roman" w:hAnsi="Times New Roman" w:cs="Times New Roman"/>
              </w:rPr>
              <w:t>Dynamic TDD</w:t>
            </w:r>
          </w:p>
          <w:p w14:paraId="349CBC72" w14:textId="77777777" w:rsidR="003C5ECB" w:rsidRPr="008A40F8" w:rsidRDefault="181E0243" w:rsidP="009625C1">
            <w:pPr>
              <w:pStyle w:val="a5"/>
              <w:widowControl/>
              <w:numPr>
                <w:ilvl w:val="0"/>
                <w:numId w:val="15"/>
              </w:numPr>
              <w:wordWrap/>
              <w:autoSpaceDE/>
              <w:autoSpaceDN/>
              <w:spacing w:line="252" w:lineRule="auto"/>
              <w:ind w:leftChars="0"/>
              <w:contextualSpacing/>
              <w:rPr>
                <w:rFonts w:ascii="Times New Roman" w:hAnsi="Times New Roman" w:cs="Times New Roman"/>
              </w:rPr>
            </w:pPr>
            <w:r w:rsidRPr="181E0243">
              <w:rPr>
                <w:rFonts w:ascii="Times New Roman" w:eastAsia="DengXian" w:hAnsi="Times New Roman" w:cs="Times New Roman"/>
                <w:lang w:eastAsia="zh-CN"/>
              </w:rPr>
              <w:t>Study</w:t>
            </w:r>
            <w:r w:rsidRPr="181E0243">
              <w:rPr>
                <w:rFonts w:ascii="Times New Roman" w:hAnsi="Times New Roman" w:cs="Times New Roman"/>
              </w:rPr>
              <w:t xml:space="preserve"> whether to consider following duplexing types</w:t>
            </w:r>
          </w:p>
          <w:p w14:paraId="7BF634BB" w14:textId="77777777" w:rsidR="003C5ECB" w:rsidRPr="002E0590" w:rsidRDefault="181E0243" w:rsidP="009625C1">
            <w:pPr>
              <w:pStyle w:val="a5"/>
              <w:widowControl/>
              <w:numPr>
                <w:ilvl w:val="1"/>
                <w:numId w:val="15"/>
              </w:numPr>
              <w:wordWrap/>
              <w:autoSpaceDE/>
              <w:autoSpaceDN/>
              <w:spacing w:line="252" w:lineRule="auto"/>
              <w:ind w:leftChars="0"/>
              <w:contextualSpacing/>
              <w:rPr>
                <w:rFonts w:ascii="Times New Roman" w:hAnsi="Times New Roman" w:cs="Times New Roman"/>
              </w:rPr>
            </w:pPr>
            <w:r w:rsidRPr="181E0243">
              <w:rPr>
                <w:rFonts w:ascii="Times New Roman" w:hAnsi="Times New Roman" w:cs="Times New Roman"/>
              </w:rPr>
              <w:t>gNB dynamic SBFD</w:t>
            </w:r>
          </w:p>
          <w:p w14:paraId="2F51E98A" w14:textId="77777777" w:rsidR="003C5ECB" w:rsidRPr="008A40F8" w:rsidRDefault="181E0243" w:rsidP="009625C1">
            <w:pPr>
              <w:pStyle w:val="a5"/>
              <w:widowControl/>
              <w:numPr>
                <w:ilvl w:val="1"/>
                <w:numId w:val="15"/>
              </w:numPr>
              <w:wordWrap/>
              <w:autoSpaceDE/>
              <w:autoSpaceDN/>
              <w:spacing w:line="252" w:lineRule="auto"/>
              <w:ind w:leftChars="0"/>
              <w:contextualSpacing/>
              <w:rPr>
                <w:rFonts w:ascii="Times New Roman" w:hAnsi="Times New Roman" w:cs="Times New Roman"/>
              </w:rPr>
            </w:pPr>
            <w:r w:rsidRPr="181E0243">
              <w:rPr>
                <w:rFonts w:ascii="Times New Roman" w:hAnsi="Times New Roman" w:cs="Times New Roman"/>
              </w:rPr>
              <w:t>UE SBFD</w:t>
            </w:r>
          </w:p>
          <w:p w14:paraId="7479137E" w14:textId="77777777" w:rsidR="003C5ECB" w:rsidRPr="002E0590" w:rsidRDefault="181E0243" w:rsidP="009625C1">
            <w:pPr>
              <w:pStyle w:val="a5"/>
              <w:widowControl/>
              <w:numPr>
                <w:ilvl w:val="1"/>
                <w:numId w:val="15"/>
              </w:numPr>
              <w:wordWrap/>
              <w:autoSpaceDE/>
              <w:autoSpaceDN/>
              <w:spacing w:line="252" w:lineRule="auto"/>
              <w:ind w:leftChars="0"/>
              <w:contextualSpacing/>
              <w:rPr>
                <w:rFonts w:ascii="Times New Roman" w:hAnsi="Times New Roman" w:cs="Times New Roman"/>
              </w:rPr>
            </w:pPr>
            <w:r w:rsidRPr="181E0243">
              <w:rPr>
                <w:rFonts w:ascii="Times New Roman" w:hAnsi="Times New Roman" w:cs="Times New Roman"/>
              </w:rPr>
              <w:t>gNB FD</w:t>
            </w:r>
          </w:p>
          <w:p w14:paraId="63EDCA19" w14:textId="77777777" w:rsidR="003C5ECB" w:rsidRPr="008A40F8" w:rsidRDefault="181E0243" w:rsidP="009625C1">
            <w:pPr>
              <w:pStyle w:val="a5"/>
              <w:widowControl/>
              <w:numPr>
                <w:ilvl w:val="1"/>
                <w:numId w:val="15"/>
              </w:numPr>
              <w:wordWrap/>
              <w:autoSpaceDE/>
              <w:autoSpaceDN/>
              <w:spacing w:line="252" w:lineRule="auto"/>
              <w:ind w:leftChars="0"/>
              <w:contextualSpacing/>
              <w:rPr>
                <w:rFonts w:ascii="Times New Roman" w:hAnsi="Times New Roman" w:cs="Times New Roman"/>
              </w:rPr>
            </w:pPr>
            <w:r w:rsidRPr="181E0243">
              <w:rPr>
                <w:rFonts w:ascii="Times New Roman" w:hAnsi="Times New Roman" w:cs="Times New Roman"/>
              </w:rPr>
              <w:t>Note: Other duplex modes are not precluded</w:t>
            </w:r>
          </w:p>
          <w:p w14:paraId="346F0EB4" w14:textId="77777777" w:rsidR="003C5ECB" w:rsidRPr="00572504" w:rsidRDefault="003C5ECB" w:rsidP="003C5ECB">
            <w:pPr>
              <w:rPr>
                <w:rFonts w:ascii="Times New Roman" w:eastAsia="DengXian" w:hAnsi="Times New Roman" w:cs="Times New Roman"/>
                <w:szCs w:val="20"/>
                <w:lang w:eastAsia="zh-CN"/>
              </w:rPr>
            </w:pPr>
          </w:p>
          <w:p w14:paraId="2393DF44" w14:textId="77777777" w:rsidR="003C5ECB" w:rsidRPr="00D30E09" w:rsidRDefault="181E0243" w:rsidP="181E0243">
            <w:pPr>
              <w:rPr>
                <w:rFonts w:ascii="Times New Roman" w:eastAsia="DengXian" w:hAnsi="Times New Roman" w:cs="Times New Roman"/>
                <w:highlight w:val="green"/>
                <w:lang w:eastAsia="zh-CN"/>
              </w:rPr>
            </w:pPr>
            <w:r w:rsidRPr="181E0243">
              <w:rPr>
                <w:rFonts w:ascii="Times New Roman" w:eastAsia="DengXian" w:hAnsi="Times New Roman" w:cs="Times New Roman"/>
                <w:highlight w:val="green"/>
                <w:lang w:eastAsia="zh-CN"/>
              </w:rPr>
              <w:t>Agreement</w:t>
            </w:r>
          </w:p>
          <w:p w14:paraId="30DDF1C5" w14:textId="2D19D76C" w:rsidR="003C5ECB" w:rsidRPr="00D30E09" w:rsidRDefault="181E0243" w:rsidP="009625C1">
            <w:pPr>
              <w:pStyle w:val="a5"/>
              <w:widowControl/>
              <w:numPr>
                <w:ilvl w:val="0"/>
                <w:numId w:val="15"/>
              </w:numPr>
              <w:wordWrap/>
              <w:autoSpaceDE/>
              <w:autoSpaceDN/>
              <w:spacing w:line="252" w:lineRule="auto"/>
              <w:ind w:leftChars="0"/>
              <w:contextualSpacing/>
              <w:rPr>
                <w:rFonts w:cs="Times New Roman"/>
              </w:rPr>
            </w:pPr>
            <w:r w:rsidRPr="181E0243">
              <w:rPr>
                <w:rFonts w:ascii="Times New Roman" w:hAnsi="Times New Roman" w:cs="Times New Roman"/>
              </w:rPr>
              <w:t>For harmonized 6GR design for TN and NTN, RAN1 studies to identify the technical aspects affected by NTN characteristics</w:t>
            </w:r>
            <w:r w:rsidRPr="181E0243">
              <w:rPr>
                <w:rFonts w:ascii="Times New Roman" w:eastAsia="DengXian" w:hAnsi="Times New Roman" w:cs="Times New Roman"/>
                <w:lang w:eastAsia="zh-CN"/>
              </w:rPr>
              <w:t>, as well as lessons learned from NR/IoT NTN</w:t>
            </w:r>
          </w:p>
        </w:tc>
      </w:tr>
    </w:tbl>
    <w:p w14:paraId="1D097EC6" w14:textId="77777777" w:rsidR="003C5ECB" w:rsidRDefault="003C5ECB" w:rsidP="00424542">
      <w:pPr>
        <w:pStyle w:val="maintext"/>
        <w:spacing w:line="264" w:lineRule="auto"/>
        <w:ind w:firstLineChars="0" w:firstLine="0"/>
      </w:pPr>
    </w:p>
    <w:p w14:paraId="6063713A" w14:textId="3C10F938" w:rsidR="00C0483F" w:rsidRPr="0061383F" w:rsidRDefault="181E0243" w:rsidP="00424542">
      <w:pPr>
        <w:pStyle w:val="maintext"/>
        <w:spacing w:line="264" w:lineRule="auto"/>
        <w:ind w:firstLineChars="0" w:firstLine="0"/>
      </w:pPr>
      <w:r>
        <w:t>This contribution identifies lesson learns from 5G and provides high-level design principles for key feature aspects of 6GR.</w:t>
      </w:r>
    </w:p>
    <w:p w14:paraId="25CF436D" w14:textId="77777777" w:rsidR="003E38C0" w:rsidRPr="00834AE2" w:rsidRDefault="181E0243" w:rsidP="181E0243">
      <w:pPr>
        <w:pStyle w:val="1"/>
        <w:rPr>
          <w:sz w:val="28"/>
          <w:szCs w:val="28"/>
        </w:rPr>
      </w:pPr>
      <w:r w:rsidRPr="181E0243">
        <w:rPr>
          <w:sz w:val="28"/>
          <w:szCs w:val="28"/>
        </w:rPr>
        <w:t>Discussions on 6GR Design</w:t>
      </w:r>
    </w:p>
    <w:p w14:paraId="65BF5C48" w14:textId="22E0BA7B" w:rsidR="00834AE2" w:rsidRDefault="181E0243" w:rsidP="181E0243">
      <w:pPr>
        <w:pStyle w:val="2"/>
        <w:rPr>
          <w:rFonts w:eastAsia="맑은 고딕"/>
          <w:sz w:val="24"/>
          <w:szCs w:val="24"/>
          <w:lang w:val="en-US" w:eastAsia="ko-KR"/>
        </w:rPr>
      </w:pPr>
      <w:r w:rsidRPr="181E0243">
        <w:rPr>
          <w:rFonts w:eastAsia="맑은 고딕"/>
          <w:sz w:val="24"/>
          <w:szCs w:val="24"/>
          <w:lang w:val="en-US" w:eastAsia="ko-KR"/>
        </w:rPr>
        <w:t>Scalable design in 6GR</w:t>
      </w:r>
    </w:p>
    <w:p w14:paraId="225EC5D8" w14:textId="2C4C40F2" w:rsidR="007C127B" w:rsidRPr="002E0590" w:rsidRDefault="181E0243" w:rsidP="181E0243">
      <w:pPr>
        <w:pStyle w:val="maintext"/>
        <w:spacing w:line="264" w:lineRule="auto"/>
        <w:ind w:firstLineChars="0" w:firstLine="0"/>
        <w:rPr>
          <w:lang w:val="en-US"/>
        </w:rPr>
      </w:pPr>
      <w:r w:rsidRPr="181E0243">
        <w:rPr>
          <w:lang w:val="en-US"/>
        </w:rPr>
        <w:t>6GR is expected to support a wide variety of device form factors, energy budgets, and service requirements. A “one-size-fits-all” baseline would either overburden lightweight devices or underutilize high-performance ones. Fragmentation into many device types increases complexity in signaling, admission control, and interoperability. A unified but scalable framework is required to capture diversity without inflating the number of device categories. This section discusses a scalable design framework to accommodate diverse device types in 6G. The framework introduces a minimal set of common features, combined with scalable feature envelopes per UE category, to ensure interoperability, energy and cost efficiency, and forward compatibility.</w:t>
      </w:r>
    </w:p>
    <w:p w14:paraId="012C9BA5" w14:textId="2DE16A4B" w:rsidR="00811C3F" w:rsidRPr="002E0590" w:rsidRDefault="00811C3F" w:rsidP="181E0243">
      <w:pPr>
        <w:pStyle w:val="maintext"/>
        <w:spacing w:line="264" w:lineRule="auto"/>
        <w:ind w:firstLineChars="0" w:firstLine="0"/>
        <w:rPr>
          <w:lang w:val="en-US"/>
        </w:rPr>
      </w:pPr>
      <w:r w:rsidRPr="181E0243">
        <w:rPr>
          <w:lang w:val="en-US"/>
        </w:rPr>
        <w:t>W</w:t>
      </w:r>
      <w:r w:rsidRPr="002E0590">
        <w:rPr>
          <w:lang w:val="en-US"/>
        </w:rPr>
        <w:t>hen a scalable design is built based on LTE</w:t>
      </w:r>
      <w:r w:rsidR="008F6C49">
        <w:rPr>
          <w:lang w:val="en-US"/>
        </w:rPr>
        <w:t>-</w:t>
      </w:r>
      <w:r w:rsidRPr="002E0590">
        <w:rPr>
          <w:lang w:val="en-US"/>
        </w:rPr>
        <w:t>based UE categories</w:t>
      </w:r>
      <w:r w:rsidR="00316A93">
        <w:rPr>
          <w:lang w:val="en-US"/>
        </w:rPr>
        <w:t xml:space="preserve"> corresponding to the peak data rate (max TBS/channel buffer)</w:t>
      </w:r>
      <w:r w:rsidRPr="002E0590">
        <w:rPr>
          <w:lang w:val="en-US"/>
        </w:rPr>
        <w:t>, we will face following potential problems:</w:t>
      </w:r>
    </w:p>
    <w:p w14:paraId="50918C01" w14:textId="3BB79D5B" w:rsidR="00811C3F" w:rsidRPr="002E0590" w:rsidRDefault="00811C3F" w:rsidP="009625C1">
      <w:pPr>
        <w:pStyle w:val="maintext"/>
        <w:numPr>
          <w:ilvl w:val="0"/>
          <w:numId w:val="21"/>
        </w:numPr>
        <w:spacing w:line="264" w:lineRule="auto"/>
        <w:ind w:firstLineChars="0"/>
        <w:rPr>
          <w:lang w:val="en-US"/>
        </w:rPr>
      </w:pPr>
      <w:r w:rsidRPr="002E0590">
        <w:rPr>
          <w:lang w:val="en-US"/>
        </w:rPr>
        <w:t>LTE</w:t>
      </w:r>
      <w:r w:rsidR="00153F3A">
        <w:rPr>
          <w:lang w:val="en-US"/>
        </w:rPr>
        <w:t>-</w:t>
      </w:r>
      <w:r w:rsidRPr="002E0590">
        <w:rPr>
          <w:lang w:val="en-US"/>
        </w:rPr>
        <w:t>based approaches risk proliferation of device types, leading to signaling overhead and standardization complexity.</w:t>
      </w:r>
    </w:p>
    <w:p w14:paraId="5EB225F0" w14:textId="0E1C8B4C" w:rsidR="00811C3F" w:rsidRPr="002E0590" w:rsidRDefault="00316A93" w:rsidP="009625C1">
      <w:pPr>
        <w:pStyle w:val="maintext"/>
        <w:numPr>
          <w:ilvl w:val="0"/>
          <w:numId w:val="21"/>
        </w:numPr>
        <w:spacing w:line="264" w:lineRule="auto"/>
        <w:ind w:firstLineChars="0"/>
        <w:rPr>
          <w:lang w:val="en-US"/>
        </w:rPr>
      </w:pPr>
      <w:r w:rsidRPr="00316A93">
        <w:rPr>
          <w:lang w:val="en-US"/>
        </w:rPr>
        <w:t>Complicated linkage of UE categories and basic features (e.g., number of MIMO layers and number of CCs</w:t>
      </w:r>
      <w:r w:rsidRPr="00B671F8">
        <w:rPr>
          <w:lang w:val="en-US"/>
        </w:rPr>
        <w:t xml:space="preserve">) </w:t>
      </w:r>
      <w:r>
        <w:rPr>
          <w:lang w:val="en-US"/>
        </w:rPr>
        <w:t>while</w:t>
      </w:r>
      <w:r w:rsidRPr="00316A93">
        <w:rPr>
          <w:lang w:val="en-US"/>
        </w:rPr>
        <w:t xml:space="preserve"> </w:t>
      </w:r>
      <w:r>
        <w:rPr>
          <w:lang w:val="en-US"/>
        </w:rPr>
        <w:t>l</w:t>
      </w:r>
      <w:r w:rsidR="181E0243" w:rsidRPr="00316A93">
        <w:rPr>
          <w:lang w:val="en-US"/>
        </w:rPr>
        <w:t>ack</w:t>
      </w:r>
      <w:r w:rsidR="181E0243" w:rsidRPr="181E0243">
        <w:rPr>
          <w:lang w:val="en-US"/>
        </w:rPr>
        <w:t xml:space="preserve"> of clear separation between minimum mandatory features and optional scalable features creates inefficiency.</w:t>
      </w:r>
    </w:p>
    <w:p w14:paraId="04643BBD" w14:textId="354CE474" w:rsidR="00811C3F" w:rsidRPr="002E0590" w:rsidRDefault="181E0243" w:rsidP="009625C1">
      <w:pPr>
        <w:pStyle w:val="maintext"/>
        <w:numPr>
          <w:ilvl w:val="0"/>
          <w:numId w:val="21"/>
        </w:numPr>
        <w:spacing w:line="264" w:lineRule="auto"/>
        <w:ind w:firstLineChars="0"/>
        <w:rPr>
          <w:lang w:val="en-US"/>
        </w:rPr>
      </w:pPr>
      <w:r w:rsidRPr="181E0243">
        <w:rPr>
          <w:lang w:val="en-US"/>
        </w:rPr>
        <w:t>Early network awareness of device type/capabilities is not consistently defined, impacting scheduling and resource optimization.</w:t>
      </w:r>
    </w:p>
    <w:p w14:paraId="288ECA68" w14:textId="3C7C9BE9" w:rsidR="00795C3C" w:rsidRPr="00B671F8" w:rsidRDefault="00B671F8" w:rsidP="00B671F8">
      <w:pPr>
        <w:pStyle w:val="maintext"/>
        <w:spacing w:line="264" w:lineRule="auto"/>
        <w:ind w:firstLineChars="0" w:firstLine="0"/>
        <w:rPr>
          <w:lang w:val="en-US"/>
        </w:rPr>
      </w:pPr>
      <w:r w:rsidRPr="00B671F8">
        <w:rPr>
          <w:lang w:val="en-US"/>
        </w:rPr>
        <w:t xml:space="preserve">In addition, </w:t>
      </w:r>
      <w:r w:rsidR="00811C3F" w:rsidRPr="00B671F8">
        <w:rPr>
          <w:lang w:val="en-US"/>
        </w:rPr>
        <w:t xml:space="preserve">LTE was </w:t>
      </w:r>
      <w:r w:rsidRPr="00B671F8">
        <w:rPr>
          <w:lang w:val="en-US"/>
        </w:rPr>
        <w:t xml:space="preserve">designed </w:t>
      </w:r>
      <w:r w:rsidR="00811C3F" w:rsidRPr="00B671F8">
        <w:rPr>
          <w:lang w:val="en-US"/>
        </w:rPr>
        <w:t>for broadband devices, and later extensions (e.g., Cat-M, NB-IoT) created fragmented categories with limited scalability</w:t>
      </w:r>
      <w:r w:rsidRPr="00B671F8">
        <w:rPr>
          <w:lang w:val="en-US"/>
        </w:rPr>
        <w:t xml:space="preserve"> and redesign of the common channels</w:t>
      </w:r>
      <w:r w:rsidR="00811C3F" w:rsidRPr="00B671F8">
        <w:rPr>
          <w:lang w:val="en-US"/>
        </w:rPr>
        <w:t xml:space="preserve">. </w:t>
      </w:r>
      <w:r>
        <w:rPr>
          <w:lang w:val="en-US"/>
        </w:rPr>
        <w:t xml:space="preserve">Similarly, </w:t>
      </w:r>
      <w:r w:rsidR="00811C3F" w:rsidRPr="00B671F8">
        <w:rPr>
          <w:lang w:val="en-US"/>
        </w:rPr>
        <w:t>NR</w:t>
      </w:r>
      <w:r>
        <w:rPr>
          <w:lang w:val="en-US"/>
        </w:rPr>
        <w:t xml:space="preserve"> also designed for eMBB UEs at the beginning and then </w:t>
      </w:r>
      <w:r w:rsidRPr="00B671F8">
        <w:rPr>
          <w:lang w:val="en-US"/>
        </w:rPr>
        <w:t>tailo</w:t>
      </w:r>
      <w:r>
        <w:rPr>
          <w:lang w:val="en-US"/>
        </w:rPr>
        <w:t>r for low end device, i.e., (e)RedCap devices</w:t>
      </w:r>
      <w:r w:rsidR="00811C3F" w:rsidRPr="00B671F8">
        <w:rPr>
          <w:lang w:val="en-US"/>
        </w:rPr>
        <w:t xml:space="preserve">. In both systems, capability signaling is heavy, limiting efficiency. Thus, neither LTE nor NR provides a unified scalable framework to seamlessly support diverse </w:t>
      </w:r>
      <w:r w:rsidR="00153F3A">
        <w:t>device types</w:t>
      </w:r>
      <w:r w:rsidR="00811C3F" w:rsidRPr="000D40CE">
        <w:t>.</w:t>
      </w:r>
    </w:p>
    <w:p w14:paraId="24603480" w14:textId="0674BF99" w:rsidR="00BE6134" w:rsidRDefault="181E0243" w:rsidP="009625C1">
      <w:pPr>
        <w:pStyle w:val="2"/>
        <w:numPr>
          <w:ilvl w:val="2"/>
          <w:numId w:val="1"/>
        </w:numPr>
        <w:rPr>
          <w:rFonts w:eastAsia="맑은 고딕"/>
          <w:sz w:val="24"/>
          <w:szCs w:val="24"/>
          <w:lang w:val="en-US" w:eastAsia="ko-KR"/>
        </w:rPr>
      </w:pPr>
      <w:r w:rsidRPr="181E0243">
        <w:rPr>
          <w:rFonts w:eastAsia="맑은 고딕"/>
          <w:sz w:val="24"/>
          <w:szCs w:val="24"/>
          <w:lang w:val="en-US" w:eastAsia="ko-KR"/>
        </w:rPr>
        <w:t xml:space="preserve">Support for diverse UE types </w:t>
      </w:r>
    </w:p>
    <w:p w14:paraId="3AE49316" w14:textId="77777777" w:rsidR="00795C3C" w:rsidRPr="002E0590" w:rsidRDefault="00795C3C" w:rsidP="181E0243">
      <w:pPr>
        <w:rPr>
          <w:rFonts w:ascii="Times New Roman" w:eastAsia="맑은 고딕" w:hAnsi="Times New Roman" w:cs="바탕"/>
        </w:rPr>
      </w:pPr>
      <w:r w:rsidRPr="001C25F7">
        <w:rPr>
          <w:rFonts w:ascii="Times New Roman" w:eastAsia="맑은 고딕" w:hAnsi="Times New Roman" w:cs="바탕"/>
          <w:kern w:val="0"/>
        </w:rPr>
        <w:t>The scalable design framework rests on a few core principles:</w:t>
      </w:r>
    </w:p>
    <w:p w14:paraId="7D89FB73" w14:textId="77777777" w:rsidR="00795C3C" w:rsidRPr="002E0590" w:rsidRDefault="00795C3C" w:rsidP="009625C1">
      <w:pPr>
        <w:pStyle w:val="a5"/>
        <w:numPr>
          <w:ilvl w:val="0"/>
          <w:numId w:val="22"/>
        </w:numPr>
        <w:ind w:leftChars="0"/>
        <w:rPr>
          <w:rFonts w:ascii="Times New Roman" w:eastAsia="맑은 고딕" w:hAnsi="Times New Roman" w:cs="바탕"/>
        </w:rPr>
      </w:pPr>
      <w:r w:rsidRPr="001C25F7">
        <w:rPr>
          <w:rFonts w:ascii="Times New Roman" w:eastAsia="맑은 고딕" w:hAnsi="Times New Roman" w:cs="바탕"/>
          <w:kern w:val="0"/>
        </w:rPr>
        <w:t>Minimize device types: Collapse similar categories int</w:t>
      </w:r>
      <w:r w:rsidRPr="002E0590">
        <w:rPr>
          <w:rFonts w:ascii="Times New Roman" w:eastAsia="맑은 고딕" w:hAnsi="Times New Roman" w:cs="바탕"/>
          <w:kern w:val="0"/>
        </w:rPr>
        <w:t>o a handful of core groups while capturing diversity through feature envelopes rather than proliferating new device classes.</w:t>
      </w:r>
    </w:p>
    <w:p w14:paraId="24110DE7" w14:textId="204647EC" w:rsidR="00795C3C" w:rsidRPr="002E0590" w:rsidRDefault="00795C3C" w:rsidP="009625C1">
      <w:pPr>
        <w:pStyle w:val="a5"/>
        <w:numPr>
          <w:ilvl w:val="0"/>
          <w:numId w:val="22"/>
        </w:numPr>
        <w:ind w:leftChars="0"/>
        <w:rPr>
          <w:rFonts w:ascii="Times New Roman" w:eastAsia="맑은 고딕" w:hAnsi="Times New Roman" w:cs="바탕"/>
        </w:rPr>
      </w:pPr>
      <w:r w:rsidRPr="002E0590">
        <w:rPr>
          <w:rFonts w:ascii="Times New Roman" w:eastAsia="맑은 고딕" w:hAnsi="Times New Roman" w:cs="바탕"/>
          <w:kern w:val="0"/>
        </w:rPr>
        <w:t xml:space="preserve">Separation of </w:t>
      </w:r>
      <w:r w:rsidR="009D5DB0">
        <w:rPr>
          <w:rFonts w:ascii="Times New Roman" w:eastAsia="맑은 고딕" w:hAnsi="Times New Roman" w:cs="바탕"/>
          <w:kern w:val="0"/>
        </w:rPr>
        <w:t>features</w:t>
      </w:r>
      <w:r w:rsidRPr="002E0590">
        <w:rPr>
          <w:rFonts w:ascii="Times New Roman" w:eastAsia="맑은 고딕" w:hAnsi="Times New Roman" w:cs="바탕"/>
          <w:kern w:val="0"/>
        </w:rPr>
        <w:t>: Clearly distinguish a small set of Common Function Features (CFF), mandatory for every UE, from per-type feature envelopes that scale with device capabilities.</w:t>
      </w:r>
    </w:p>
    <w:p w14:paraId="1DA4A6FA" w14:textId="759B51C4" w:rsidR="00795C3C" w:rsidRPr="002E0590" w:rsidRDefault="00535B97" w:rsidP="009625C1">
      <w:pPr>
        <w:pStyle w:val="a5"/>
        <w:numPr>
          <w:ilvl w:val="0"/>
          <w:numId w:val="22"/>
        </w:numPr>
        <w:ind w:leftChars="0"/>
        <w:rPr>
          <w:rFonts w:ascii="Times New Roman" w:eastAsia="맑은 고딕" w:hAnsi="Times New Roman" w:cs="바탕"/>
        </w:rPr>
      </w:pPr>
      <w:r w:rsidRPr="002E0590">
        <w:rPr>
          <w:rFonts w:ascii="Times New Roman" w:eastAsia="맑은 고딕" w:hAnsi="Times New Roman" w:cs="바탕"/>
          <w:kern w:val="0"/>
        </w:rPr>
        <w:t>S</w:t>
      </w:r>
      <w:r w:rsidR="00795C3C" w:rsidRPr="002E0590">
        <w:rPr>
          <w:rFonts w:ascii="Times New Roman" w:eastAsia="맑은 고딕" w:hAnsi="Times New Roman" w:cs="바탕"/>
          <w:kern w:val="0"/>
        </w:rPr>
        <w:t>calable signaling: Devices advertise their capability as ranges or bounded sets, enabling the network to choose an appropriate operating point without complex negotiation.</w:t>
      </w:r>
    </w:p>
    <w:p w14:paraId="1E8F9FB4" w14:textId="77777777" w:rsidR="00795C3C" w:rsidRPr="002E0590" w:rsidRDefault="00795C3C" w:rsidP="009625C1">
      <w:pPr>
        <w:pStyle w:val="a5"/>
        <w:numPr>
          <w:ilvl w:val="0"/>
          <w:numId w:val="22"/>
        </w:numPr>
        <w:ind w:leftChars="0"/>
        <w:rPr>
          <w:rFonts w:ascii="Times New Roman" w:eastAsia="맑은 고딕" w:hAnsi="Times New Roman" w:cs="바탕"/>
        </w:rPr>
      </w:pPr>
      <w:r w:rsidRPr="002E0590">
        <w:rPr>
          <w:rFonts w:ascii="Times New Roman" w:eastAsia="맑은 고딕" w:hAnsi="Times New Roman" w:cs="바탕"/>
          <w:kern w:val="0"/>
        </w:rPr>
        <w:t>Early classification: Provide options for when and how the network becomes aware of the device profile—ranging from random access to later control signaling—so that scheduling and admission can be optimized.</w:t>
      </w:r>
    </w:p>
    <w:p w14:paraId="0859DA61" w14:textId="09312E53" w:rsidR="00795C3C" w:rsidRPr="001C25F7" w:rsidRDefault="00795C3C" w:rsidP="009625C1">
      <w:pPr>
        <w:pStyle w:val="a5"/>
        <w:numPr>
          <w:ilvl w:val="0"/>
          <w:numId w:val="22"/>
        </w:numPr>
        <w:ind w:leftChars="0"/>
        <w:rPr>
          <w:rFonts w:ascii="Times New Roman" w:eastAsia="맑은 고딕" w:hAnsi="Times New Roman" w:cs="바탕"/>
        </w:rPr>
      </w:pPr>
      <w:r w:rsidRPr="002E0590">
        <w:rPr>
          <w:rFonts w:ascii="Times New Roman" w:eastAsia="맑은 고딕" w:hAnsi="Times New Roman" w:cs="바탕"/>
          <w:kern w:val="0"/>
        </w:rPr>
        <w:t xml:space="preserve">Backward and forward compatibility: Ensure that introducing new features does not multiply device types; instead, use capability </w:t>
      </w:r>
      <w:r w:rsidR="00F43D85" w:rsidRPr="001C25F7">
        <w:rPr>
          <w:rFonts w:ascii="Times New Roman" w:eastAsia="맑은 고딕" w:hAnsi="Times New Roman" w:cs="바탕"/>
          <w:kern w:val="0"/>
        </w:rPr>
        <w:t>signaling</w:t>
      </w:r>
      <w:r w:rsidRPr="001C25F7">
        <w:rPr>
          <w:rFonts w:ascii="Times New Roman" w:eastAsia="맑은 고딕" w:hAnsi="Times New Roman" w:cs="바탕"/>
          <w:kern w:val="0"/>
        </w:rPr>
        <w:t xml:space="preserve"> to maintain manageability.</w:t>
      </w:r>
    </w:p>
    <w:p w14:paraId="3ECACA7E" w14:textId="5030D389" w:rsidR="00F43D85" w:rsidRPr="002E0590" w:rsidRDefault="005449A3" w:rsidP="181E0243">
      <w:pPr>
        <w:rPr>
          <w:rFonts w:ascii="Times New Roman" w:eastAsia="맑은 고딕" w:hAnsi="Times New Roman" w:cs="바탕"/>
        </w:rPr>
      </w:pPr>
      <w:r w:rsidRPr="002E0590">
        <w:rPr>
          <w:rFonts w:ascii="Times New Roman" w:eastAsia="맑은 고딕" w:hAnsi="Times New Roman" w:cs="바탕"/>
          <w:kern w:val="0"/>
        </w:rPr>
        <w:t>CFF represents the lightweight and stable baseline of 6G functions that every device must support regardless of its form factor, complexity, or energy budget. CFF ensures universal access, authentication, and baseline data/control exchange, forming the foundation upon which all other per-type feature envelopes are built. By constraining CFF to a small set of essential functions, even ultra-low-power or cost-sensitive UEs can participate in the network while guaranteeing inter</w:t>
      </w:r>
      <w:r w:rsidR="00F23C46">
        <w:rPr>
          <w:rFonts w:ascii="Times New Roman" w:eastAsia="맑은 고딕" w:hAnsi="Times New Roman" w:cs="바탕"/>
          <w:kern w:val="0"/>
        </w:rPr>
        <w:t>-</w:t>
      </w:r>
      <w:r w:rsidRPr="002E0590">
        <w:rPr>
          <w:rFonts w:ascii="Times New Roman" w:eastAsia="맑은 고딕" w:hAnsi="Times New Roman" w:cs="바탕"/>
          <w:kern w:val="0"/>
        </w:rPr>
        <w:t>operability and lifecycle management.</w:t>
      </w:r>
      <w:r w:rsidR="00762C73" w:rsidRPr="002E0590">
        <w:rPr>
          <w:rFonts w:ascii="Times New Roman" w:eastAsia="맑은 고딕" w:hAnsi="Times New Roman" w:cs="바탕"/>
          <w:kern w:val="0"/>
        </w:rPr>
        <w:t xml:space="preserve"> </w:t>
      </w:r>
      <w:r w:rsidR="00F23C46">
        <w:rPr>
          <w:rFonts w:ascii="Times New Roman" w:eastAsia="맑은 고딕" w:hAnsi="Times New Roman" w:cs="바탕"/>
          <w:kern w:val="0"/>
        </w:rPr>
        <w:t>At least t</w:t>
      </w:r>
      <w:r w:rsidR="00762C73" w:rsidRPr="002E0590">
        <w:rPr>
          <w:rFonts w:ascii="Times New Roman" w:eastAsia="맑은 고딕" w:hAnsi="Times New Roman" w:cs="바탕"/>
          <w:kern w:val="0"/>
        </w:rPr>
        <w:t>he following</w:t>
      </w:r>
      <w:r w:rsidR="00F23C46">
        <w:rPr>
          <w:rFonts w:ascii="Times New Roman" w:eastAsia="맑은 고딕" w:hAnsi="Times New Roman" w:cs="바탕"/>
          <w:kern w:val="0"/>
        </w:rPr>
        <w:t xml:space="preserve"> function</w:t>
      </w:r>
      <w:r w:rsidR="00762C73" w:rsidRPr="002E0590">
        <w:rPr>
          <w:rFonts w:ascii="Times New Roman" w:eastAsia="맑은 고딕" w:hAnsi="Times New Roman" w:cs="바탕"/>
          <w:kern w:val="0"/>
        </w:rPr>
        <w:t>s can be treated as CFF</w:t>
      </w:r>
    </w:p>
    <w:p w14:paraId="4D220C46" w14:textId="35191059" w:rsidR="00762C73" w:rsidRPr="002E0590" w:rsidRDefault="00762C73" w:rsidP="009625C1">
      <w:pPr>
        <w:pStyle w:val="a5"/>
        <w:numPr>
          <w:ilvl w:val="0"/>
          <w:numId w:val="22"/>
        </w:numPr>
        <w:ind w:leftChars="0"/>
        <w:rPr>
          <w:rFonts w:ascii="Times New Roman" w:eastAsia="맑은 고딕" w:hAnsi="Times New Roman" w:cs="바탕"/>
        </w:rPr>
      </w:pPr>
      <w:r w:rsidRPr="002E0590">
        <w:rPr>
          <w:rFonts w:ascii="Times New Roman" w:eastAsia="맑은 고딕" w:hAnsi="Times New Roman" w:cs="바탕"/>
          <w:kern w:val="0"/>
        </w:rPr>
        <w:t>Access &amp; Synchronization: One numerology for baseline access</w:t>
      </w:r>
      <w:r w:rsidR="008747B4" w:rsidRPr="002E0590">
        <w:rPr>
          <w:rFonts w:ascii="Times New Roman" w:eastAsia="맑은 고딕" w:hAnsi="Times New Roman" w:cs="바탕"/>
          <w:kern w:val="0"/>
        </w:rPr>
        <w:t xml:space="preserve"> per band</w:t>
      </w:r>
      <w:r w:rsidRPr="002E0590">
        <w:rPr>
          <w:rFonts w:ascii="Times New Roman" w:eastAsia="맑은 고딕" w:hAnsi="Times New Roman" w:cs="바탕"/>
          <w:kern w:val="0"/>
        </w:rPr>
        <w:t>, PSS/SSS detection &amp; timing acquisition, PRACH baseline format</w:t>
      </w:r>
    </w:p>
    <w:p w14:paraId="2E3DC986" w14:textId="5734978C" w:rsidR="00762C73" w:rsidRPr="002E0590" w:rsidRDefault="00762C73" w:rsidP="009625C1">
      <w:pPr>
        <w:pStyle w:val="a5"/>
        <w:numPr>
          <w:ilvl w:val="0"/>
          <w:numId w:val="22"/>
        </w:numPr>
        <w:ind w:leftChars="0"/>
        <w:rPr>
          <w:rFonts w:ascii="Times New Roman" w:eastAsia="맑은 고딕" w:hAnsi="Times New Roman" w:cs="바탕"/>
        </w:rPr>
      </w:pPr>
      <w:r w:rsidRPr="002E0590">
        <w:rPr>
          <w:rFonts w:ascii="Times New Roman" w:eastAsia="맑은 고딕" w:hAnsi="Times New Roman" w:cs="바탕"/>
          <w:kern w:val="0"/>
        </w:rPr>
        <w:t>Control Plane: Minimal RRC procedures (attach, release, reattach), Integrity &amp; ciphering, Emergency attach capability</w:t>
      </w:r>
    </w:p>
    <w:p w14:paraId="1368E955" w14:textId="03670E91" w:rsidR="00762C73" w:rsidRPr="002E0590" w:rsidRDefault="00762C73" w:rsidP="009625C1">
      <w:pPr>
        <w:pStyle w:val="a5"/>
        <w:numPr>
          <w:ilvl w:val="0"/>
          <w:numId w:val="22"/>
        </w:numPr>
        <w:ind w:leftChars="0"/>
        <w:rPr>
          <w:rFonts w:ascii="Times New Roman" w:eastAsia="맑은 고딕" w:hAnsi="Times New Roman" w:cs="바탕"/>
        </w:rPr>
      </w:pPr>
      <w:r w:rsidRPr="002E0590">
        <w:rPr>
          <w:rFonts w:ascii="Times New Roman" w:eastAsia="맑은 고딕" w:hAnsi="Times New Roman" w:cs="바탕"/>
          <w:kern w:val="0"/>
        </w:rPr>
        <w:t>Data Plane</w:t>
      </w:r>
      <w:r w:rsidRPr="000D40CE">
        <w:rPr>
          <w:rFonts w:ascii="Times New Roman" w:eastAsia="맑은 고딕" w:hAnsi="Times New Roman" w:cs="바탕"/>
          <w:kern w:val="0"/>
        </w:rPr>
        <w:t xml:space="preserve">: </w:t>
      </w:r>
      <w:r w:rsidRPr="002E0590">
        <w:rPr>
          <w:rFonts w:ascii="Times New Roman" w:eastAsia="맑은 고딕" w:hAnsi="Times New Roman" w:cs="바탕"/>
          <w:kern w:val="0"/>
        </w:rPr>
        <w:t>Baseline Modulation and FEC, Basic HARQ, Minimal MAC features (SR/BSR)</w:t>
      </w:r>
    </w:p>
    <w:p w14:paraId="3ACC1894" w14:textId="3ACCA076" w:rsidR="00762C73" w:rsidRPr="002E0590" w:rsidRDefault="00762C73" w:rsidP="009625C1">
      <w:pPr>
        <w:pStyle w:val="a5"/>
        <w:numPr>
          <w:ilvl w:val="0"/>
          <w:numId w:val="22"/>
        </w:numPr>
        <w:ind w:leftChars="0"/>
        <w:rPr>
          <w:rFonts w:ascii="Times New Roman" w:eastAsia="맑은 고딕" w:hAnsi="Times New Roman" w:cs="바탕"/>
        </w:rPr>
      </w:pPr>
      <w:r w:rsidRPr="002E0590">
        <w:rPr>
          <w:rFonts w:ascii="Times New Roman" w:eastAsia="맑은 고딕" w:hAnsi="Times New Roman" w:cs="바탕"/>
          <w:kern w:val="0"/>
        </w:rPr>
        <w:t>System Features: PLMN selection &amp; reselection, Broadcast reception (MIB, SIB</w:t>
      </w:r>
      <w:r w:rsidR="008747B4" w:rsidRPr="002E0590">
        <w:rPr>
          <w:rFonts w:ascii="Times New Roman" w:eastAsia="맑은 고딕" w:hAnsi="Times New Roman" w:cs="바탕"/>
          <w:kern w:val="0"/>
        </w:rPr>
        <w:t>s</w:t>
      </w:r>
      <w:r w:rsidRPr="002E0590">
        <w:rPr>
          <w:rFonts w:ascii="Times New Roman" w:eastAsia="맑은 고딕" w:hAnsi="Times New Roman" w:cs="바탕"/>
          <w:kern w:val="0"/>
        </w:rPr>
        <w:t>), Capability signaling</w:t>
      </w:r>
    </w:p>
    <w:p w14:paraId="42D7B02B" w14:textId="7C30198A" w:rsidR="00762C73" w:rsidRPr="002E0590" w:rsidRDefault="00762C73" w:rsidP="009625C1">
      <w:pPr>
        <w:pStyle w:val="a5"/>
        <w:numPr>
          <w:ilvl w:val="0"/>
          <w:numId w:val="22"/>
        </w:numPr>
        <w:ind w:leftChars="0"/>
        <w:rPr>
          <w:rFonts w:ascii="Times New Roman" w:eastAsia="맑은 고딕" w:hAnsi="Times New Roman" w:cs="바탕"/>
        </w:rPr>
      </w:pPr>
      <w:r w:rsidRPr="002E0590">
        <w:rPr>
          <w:rFonts w:ascii="Times New Roman" w:eastAsia="맑은 고딕" w:hAnsi="Times New Roman" w:cs="바탕"/>
          <w:kern w:val="0"/>
        </w:rPr>
        <w:t xml:space="preserve">Management: user identification, device type disclosure </w:t>
      </w:r>
    </w:p>
    <w:p w14:paraId="678E499F" w14:textId="5C50BD1D" w:rsidR="00762C73" w:rsidRPr="002E0590" w:rsidRDefault="00762C73" w:rsidP="009625C1">
      <w:pPr>
        <w:pStyle w:val="a5"/>
        <w:numPr>
          <w:ilvl w:val="0"/>
          <w:numId w:val="22"/>
        </w:numPr>
        <w:ind w:leftChars="0"/>
        <w:rPr>
          <w:rFonts w:ascii="Times New Roman" w:eastAsia="맑은 고딕" w:hAnsi="Times New Roman" w:cs="바탕"/>
        </w:rPr>
      </w:pPr>
      <w:r w:rsidRPr="002E0590">
        <w:rPr>
          <w:rFonts w:ascii="Times New Roman" w:eastAsia="맑은 고딕" w:hAnsi="Times New Roman" w:cs="바탕"/>
          <w:kern w:val="0"/>
        </w:rPr>
        <w:t xml:space="preserve">Hardware: 1 Rx and 1 Tx chain, minimum bandwidth </w:t>
      </w:r>
    </w:p>
    <w:p w14:paraId="58AB3718" w14:textId="23A693F7" w:rsidR="00762C73" w:rsidRPr="002E0590" w:rsidRDefault="00762C73" w:rsidP="009625C1">
      <w:pPr>
        <w:pStyle w:val="a5"/>
        <w:numPr>
          <w:ilvl w:val="0"/>
          <w:numId w:val="22"/>
        </w:numPr>
        <w:ind w:leftChars="0"/>
        <w:rPr>
          <w:rFonts w:ascii="Times New Roman" w:eastAsia="맑은 고딕" w:hAnsi="Times New Roman" w:cs="바탕"/>
        </w:rPr>
      </w:pPr>
      <w:r w:rsidRPr="002E0590">
        <w:rPr>
          <w:rFonts w:ascii="Times New Roman" w:eastAsia="맑은 고딕" w:hAnsi="Times New Roman" w:cs="바탕"/>
          <w:kern w:val="0"/>
        </w:rPr>
        <w:t>Power Management: DRX</w:t>
      </w:r>
    </w:p>
    <w:p w14:paraId="02C6A1A5" w14:textId="226B8D61" w:rsidR="00002B3B" w:rsidRDefault="00002B3B" w:rsidP="181E0243">
      <w:pPr>
        <w:rPr>
          <w:rFonts w:ascii="Times New Roman" w:eastAsia="맑은 고딕" w:hAnsi="Times New Roman" w:cs="바탕"/>
        </w:rPr>
      </w:pPr>
      <w:r w:rsidRPr="181E0243">
        <w:rPr>
          <w:rFonts w:ascii="Times New Roman" w:eastAsia="맑은 고딕" w:hAnsi="Times New Roman" w:cs="바탕"/>
          <w:kern w:val="0"/>
        </w:rPr>
        <w:t xml:space="preserve">The implementation of the CFF should follow a baseline-plus-UE-feature approach, where a small set of physical and MAC layer capabilities form the universal entry point for all UEs, while additional functions are handled separately in device feature groups. </w:t>
      </w:r>
      <w:r w:rsidR="00F23C46" w:rsidRPr="181E0243">
        <w:rPr>
          <w:rFonts w:ascii="Times New Roman" w:eastAsia="맑은 고딕" w:hAnsi="Times New Roman" w:cs="바탕"/>
          <w:kern w:val="0"/>
        </w:rPr>
        <w:t>On</w:t>
      </w:r>
      <w:r w:rsidRPr="181E0243">
        <w:rPr>
          <w:rFonts w:ascii="Times New Roman" w:eastAsia="맑은 고딕" w:hAnsi="Times New Roman" w:cs="바탕"/>
          <w:kern w:val="0"/>
        </w:rPr>
        <w:t xml:space="preserve"> the physical layer, CFF should include one mandatory numerology and PRACH format to guarantee universal synchronization and access, together with a baseline modulation and coding scheme such as QPSK combined with a FEC code. Essential HARQ functionality and uplink control signaling, including scheduling requests and buffer status reports, should also be part of the baseline to enable reliable transmission even for constrained devices. On the control side, minimal RRC procedures are required, covering attach, security, capability signaling, and the reception of system information through MIB/SIB. Power-saving features such as DRX must also be included to make the baseline feasible for devices with tight energy budgets. </w:t>
      </w:r>
      <w:r w:rsidR="0077203C" w:rsidRPr="181E0243">
        <w:rPr>
          <w:rFonts w:ascii="Times New Roman" w:eastAsia="맑은 고딕" w:hAnsi="Times New Roman" w:cs="바탕"/>
          <w:kern w:val="0"/>
        </w:rPr>
        <w:t xml:space="preserve">On top of </w:t>
      </w:r>
      <w:r w:rsidRPr="181E0243">
        <w:rPr>
          <w:rFonts w:ascii="Times New Roman" w:eastAsia="맑은 고딕" w:hAnsi="Times New Roman" w:cs="바탕"/>
          <w:kern w:val="0"/>
        </w:rPr>
        <w:t xml:space="preserve">this baseline, all performance-scaling features such as </w:t>
      </w:r>
      <w:r w:rsidR="004C2B2C" w:rsidRPr="181E0243">
        <w:rPr>
          <w:rFonts w:ascii="Times New Roman" w:eastAsia="맑은 고딕" w:hAnsi="Times New Roman" w:cs="바탕"/>
          <w:kern w:val="0"/>
        </w:rPr>
        <w:t xml:space="preserve">the number of </w:t>
      </w:r>
      <w:r w:rsidRPr="181E0243">
        <w:rPr>
          <w:rFonts w:ascii="Times New Roman" w:eastAsia="맑은 고딕" w:hAnsi="Times New Roman" w:cs="바탕"/>
          <w:kern w:val="0"/>
        </w:rPr>
        <w:t>MIMO layer</w:t>
      </w:r>
      <w:r w:rsidR="004C2B2C" w:rsidRPr="181E0243">
        <w:rPr>
          <w:rFonts w:ascii="Times New Roman" w:eastAsia="맑은 고딕" w:hAnsi="Times New Roman" w:cs="바탕"/>
          <w:kern w:val="0"/>
        </w:rPr>
        <w:t>s</w:t>
      </w:r>
      <w:r w:rsidRPr="181E0243">
        <w:rPr>
          <w:rFonts w:ascii="Times New Roman" w:eastAsia="맑은 고딕" w:hAnsi="Times New Roman" w:cs="바탕"/>
          <w:kern w:val="0"/>
        </w:rPr>
        <w:t xml:space="preserve">, higher-order modulation, carrier aggregation, or vertical-specific functions, should be realized through per-type (per group type) features that extend the basic capability without burdening all devices. Capability signaling should be designed to reflect this philosophy: each UE reports its supported ranges or sets for modulation order, bandwidth, and antenna configuration in a compact form, and the sNB selects an operating point within that range. </w:t>
      </w:r>
    </w:p>
    <w:p w14:paraId="438403BF" w14:textId="77777777" w:rsidR="00002B3B" w:rsidRPr="002E0590" w:rsidRDefault="00002B3B" w:rsidP="002E0590">
      <w:pPr>
        <w:rPr>
          <w:rFonts w:ascii="Times New Roman" w:eastAsia="맑은 고딕" w:hAnsi="Times New Roman" w:cs="바탕"/>
          <w:kern w:val="0"/>
          <w:szCs w:val="20"/>
        </w:rPr>
      </w:pPr>
    </w:p>
    <w:p w14:paraId="79BBA89F" w14:textId="71CDE6C6" w:rsidR="00E72342" w:rsidRPr="000D40CE" w:rsidRDefault="181E0243" w:rsidP="181E0243">
      <w:pPr>
        <w:pStyle w:val="maintext"/>
        <w:spacing w:line="264" w:lineRule="auto"/>
        <w:ind w:firstLineChars="0" w:firstLine="0"/>
        <w:rPr>
          <w:b/>
          <w:bCs/>
          <w:u w:val="single"/>
          <w:lang w:val="en-US"/>
        </w:rPr>
      </w:pPr>
      <w:r w:rsidRPr="181E0243">
        <w:rPr>
          <w:b/>
          <w:bCs/>
          <w:u w:val="single"/>
          <w:lang w:val="en-US"/>
        </w:rPr>
        <w:t>Proposal</w:t>
      </w:r>
      <w:r w:rsidR="00BC0037">
        <w:rPr>
          <w:b/>
          <w:bCs/>
          <w:u w:val="single"/>
          <w:lang w:val="en-US"/>
        </w:rPr>
        <w:t xml:space="preserve"> #1</w:t>
      </w:r>
      <w:r w:rsidRPr="181E0243">
        <w:rPr>
          <w:b/>
          <w:bCs/>
          <w:u w:val="single"/>
          <w:lang w:val="en-US"/>
        </w:rPr>
        <w:t xml:space="preserve">: Support </w:t>
      </w:r>
      <w:r w:rsidRPr="181E0243">
        <w:rPr>
          <w:b/>
          <w:bCs/>
          <w:u w:val="single"/>
        </w:rPr>
        <w:t>Common Function Features (</w:t>
      </w:r>
      <w:r w:rsidRPr="181E0243">
        <w:rPr>
          <w:b/>
          <w:bCs/>
          <w:u w:val="single"/>
          <w:lang w:val="en-US"/>
        </w:rPr>
        <w:t>CFF) as the core feature/function among device types in 6GR such as</w:t>
      </w:r>
    </w:p>
    <w:p w14:paraId="1D571A12" w14:textId="71388884" w:rsidR="00E72342" w:rsidRPr="004133F8" w:rsidRDefault="00766BAD" w:rsidP="009625C1">
      <w:pPr>
        <w:pStyle w:val="a5"/>
        <w:numPr>
          <w:ilvl w:val="0"/>
          <w:numId w:val="22"/>
        </w:numPr>
        <w:ind w:leftChars="0"/>
        <w:rPr>
          <w:rFonts w:ascii="Times New Roman" w:eastAsia="맑은 고딕" w:hAnsi="Times New Roman" w:cs="바탕"/>
          <w:b/>
          <w:bCs/>
          <w:u w:val="single"/>
        </w:rPr>
      </w:pPr>
      <w:r w:rsidRPr="00DF5681">
        <w:rPr>
          <w:rFonts w:ascii="Times New Roman" w:eastAsia="맑은 고딕" w:hAnsi="Times New Roman" w:cs="바탕"/>
          <w:b/>
          <w:bCs/>
          <w:kern w:val="0"/>
          <w:u w:val="single"/>
        </w:rPr>
        <w:t>One numerology for baseline access per band, PSS/SSS detection &amp; timing acquisition, PRACH baseline format.</w:t>
      </w:r>
    </w:p>
    <w:p w14:paraId="20DA182E" w14:textId="042F119A" w:rsidR="00766BAD" w:rsidRPr="004133F8" w:rsidRDefault="00766BAD" w:rsidP="009625C1">
      <w:pPr>
        <w:pStyle w:val="a5"/>
        <w:numPr>
          <w:ilvl w:val="0"/>
          <w:numId w:val="22"/>
        </w:numPr>
        <w:ind w:leftChars="0"/>
        <w:rPr>
          <w:rFonts w:ascii="Times New Roman" w:eastAsia="맑은 고딕" w:hAnsi="Times New Roman" w:cs="바탕"/>
          <w:b/>
          <w:bCs/>
          <w:u w:val="single"/>
        </w:rPr>
      </w:pPr>
      <w:r w:rsidRPr="00DF5681">
        <w:rPr>
          <w:rFonts w:ascii="Times New Roman" w:eastAsia="맑은 고딕" w:hAnsi="Times New Roman" w:cs="바탕"/>
          <w:b/>
          <w:bCs/>
          <w:kern w:val="0"/>
          <w:u w:val="single"/>
        </w:rPr>
        <w:t>RRC procedures (attach, release, reattach), Integrity &amp; ciphering, Emergency attach capability</w:t>
      </w:r>
    </w:p>
    <w:p w14:paraId="1CC2FB04" w14:textId="702444AD" w:rsidR="00766BAD" w:rsidRPr="004133F8" w:rsidRDefault="00766BAD" w:rsidP="009625C1">
      <w:pPr>
        <w:pStyle w:val="a5"/>
        <w:numPr>
          <w:ilvl w:val="0"/>
          <w:numId w:val="22"/>
        </w:numPr>
        <w:ind w:leftChars="0"/>
        <w:rPr>
          <w:rFonts w:ascii="Times New Roman" w:eastAsia="맑은 고딕" w:hAnsi="Times New Roman" w:cs="바탕"/>
          <w:b/>
          <w:bCs/>
          <w:u w:val="single"/>
        </w:rPr>
      </w:pPr>
      <w:r w:rsidRPr="00DF5681">
        <w:rPr>
          <w:rFonts w:ascii="Times New Roman" w:eastAsia="맑은 고딕" w:hAnsi="Times New Roman" w:cs="바탕"/>
          <w:b/>
          <w:bCs/>
          <w:kern w:val="0"/>
          <w:u w:val="single"/>
        </w:rPr>
        <w:t>Baseline Modulation and FEC, Basic HARQ, Minimal MAC features (SR/BSR)</w:t>
      </w:r>
    </w:p>
    <w:p w14:paraId="3A6B8B8C" w14:textId="14CA0355" w:rsidR="00766BAD" w:rsidRPr="004133F8" w:rsidRDefault="00766BAD" w:rsidP="009625C1">
      <w:pPr>
        <w:pStyle w:val="a5"/>
        <w:numPr>
          <w:ilvl w:val="0"/>
          <w:numId w:val="22"/>
        </w:numPr>
        <w:ind w:leftChars="0"/>
        <w:rPr>
          <w:rFonts w:ascii="Times New Roman" w:eastAsia="맑은 고딕" w:hAnsi="Times New Roman" w:cs="바탕"/>
          <w:b/>
          <w:bCs/>
          <w:u w:val="single"/>
        </w:rPr>
      </w:pPr>
      <w:r w:rsidRPr="00DF5681">
        <w:rPr>
          <w:rFonts w:ascii="Times New Roman" w:eastAsia="맑은 고딕" w:hAnsi="Times New Roman" w:cs="바탕"/>
          <w:b/>
          <w:bCs/>
          <w:kern w:val="0"/>
          <w:u w:val="single"/>
        </w:rPr>
        <w:t>User identification, device type disclosure</w:t>
      </w:r>
    </w:p>
    <w:p w14:paraId="24EE9BF6" w14:textId="23C3CA7D" w:rsidR="00766BAD" w:rsidRPr="004133F8" w:rsidRDefault="009D5DB0" w:rsidP="009625C1">
      <w:pPr>
        <w:pStyle w:val="a5"/>
        <w:numPr>
          <w:ilvl w:val="0"/>
          <w:numId w:val="22"/>
        </w:numPr>
        <w:ind w:leftChars="0"/>
        <w:rPr>
          <w:rFonts w:ascii="Times New Roman" w:eastAsia="맑은 고딕" w:hAnsi="Times New Roman" w:cs="바탕"/>
          <w:b/>
          <w:bCs/>
          <w:u w:val="single"/>
        </w:rPr>
      </w:pPr>
      <w:r>
        <w:rPr>
          <w:rFonts w:ascii="Times New Roman" w:eastAsia="맑은 고딕" w:hAnsi="Times New Roman" w:cs="바탕"/>
          <w:b/>
          <w:bCs/>
          <w:kern w:val="0"/>
          <w:u w:val="single"/>
        </w:rPr>
        <w:t xml:space="preserve">1 </w:t>
      </w:r>
      <w:r w:rsidR="00766BAD" w:rsidRPr="00DF5681">
        <w:rPr>
          <w:rFonts w:ascii="Times New Roman" w:eastAsia="맑은 고딕" w:hAnsi="Times New Roman" w:cs="바탕"/>
          <w:b/>
          <w:bCs/>
          <w:kern w:val="0"/>
          <w:u w:val="single"/>
        </w:rPr>
        <w:t xml:space="preserve">Rx and 1 Tx chain, minimum bandwidth </w:t>
      </w:r>
    </w:p>
    <w:p w14:paraId="7AC5A437" w14:textId="39D9EAB5" w:rsidR="00766BAD" w:rsidRPr="004133F8" w:rsidRDefault="00766BAD" w:rsidP="009625C1">
      <w:pPr>
        <w:pStyle w:val="a5"/>
        <w:numPr>
          <w:ilvl w:val="0"/>
          <w:numId w:val="22"/>
        </w:numPr>
        <w:ind w:leftChars="0"/>
        <w:rPr>
          <w:rFonts w:ascii="Times New Roman" w:eastAsia="맑은 고딕" w:hAnsi="Times New Roman" w:cs="바탕"/>
          <w:b/>
          <w:bCs/>
          <w:u w:val="single"/>
        </w:rPr>
      </w:pPr>
      <w:r w:rsidRPr="00DF5681">
        <w:rPr>
          <w:rFonts w:ascii="Times New Roman" w:eastAsia="맑은 고딕" w:hAnsi="Times New Roman" w:cs="바탕"/>
          <w:b/>
          <w:bCs/>
          <w:kern w:val="0"/>
          <w:u w:val="single"/>
        </w:rPr>
        <w:t>DRX</w:t>
      </w:r>
    </w:p>
    <w:p w14:paraId="2F609E57" w14:textId="7A16801D" w:rsidR="00766BAD" w:rsidRPr="000D40CE" w:rsidRDefault="00766BAD" w:rsidP="002E0590">
      <w:pPr>
        <w:pStyle w:val="maintext"/>
        <w:spacing w:line="264" w:lineRule="auto"/>
        <w:ind w:left="760" w:firstLineChars="0" w:firstLine="0"/>
      </w:pPr>
    </w:p>
    <w:p w14:paraId="1067BB1F" w14:textId="04A665D5" w:rsidR="00E72342" w:rsidRPr="000D40CE" w:rsidRDefault="00E72342" w:rsidP="181E0243">
      <w:pPr>
        <w:pStyle w:val="maintext"/>
        <w:spacing w:line="264" w:lineRule="auto"/>
        <w:ind w:firstLineChars="0" w:firstLine="0"/>
        <w:rPr>
          <w:rFonts w:eastAsia="DengXian"/>
          <w:lang w:eastAsia="zh-CN"/>
        </w:rPr>
      </w:pPr>
      <w:r w:rsidRPr="000D40CE">
        <w:t xml:space="preserve">The increasing diversity of </w:t>
      </w:r>
      <w:r w:rsidR="00506B56">
        <w:t>device</w:t>
      </w:r>
      <w:r w:rsidRPr="000D40CE">
        <w:t xml:space="preserve"> types presents considerable challenges for efficient network resource management. These categories exhibit markedly different operational characteristics: IoT devices prioritize energy efficiency and intermittent connectivity, eMBB users require high data rates with moderate latency, and FWA necessitates sustained throughput levels. Traditional approaches that delay UE type identification until after RRC establishment such as during Non-Access Stratum (NAS) signaling or service requests, can hinder optimal initial resource allocation. Recognizing the distinct operational needs of each UE category allows for tailored configurations; early identification and segregation would enable a more designated operational strategy, leading to improved network efficiency. In Fig. 1, association between SSB and RACH</w:t>
      </w:r>
      <w:r w:rsidR="00636223">
        <w:t xml:space="preserve"> with supporting </w:t>
      </w:r>
      <w:r w:rsidRPr="000D40CE">
        <w:t xml:space="preserve"> diverse device types </w:t>
      </w:r>
      <w:r w:rsidR="00636223">
        <w:t>is</w:t>
      </w:r>
      <w:r w:rsidR="00636223" w:rsidRPr="000D40CE">
        <w:t xml:space="preserve"> </w:t>
      </w:r>
      <w:r w:rsidRPr="000D40CE">
        <w:t>illustrated. This approach can have efficiency configuration and optimize operation with slicing of resources.</w:t>
      </w:r>
    </w:p>
    <w:p w14:paraId="1F4F47B3" w14:textId="77777777" w:rsidR="002E0590" w:rsidRPr="000D40CE" w:rsidRDefault="002E0590">
      <w:pPr>
        <w:pStyle w:val="maintext"/>
        <w:spacing w:line="264" w:lineRule="auto"/>
        <w:ind w:firstLineChars="0" w:firstLine="0"/>
        <w:rPr>
          <w:rFonts w:eastAsia="DengXian"/>
          <w:lang w:eastAsia="zh-CN"/>
        </w:rPr>
      </w:pPr>
    </w:p>
    <w:p w14:paraId="76825299" w14:textId="7846C3B8" w:rsidR="00E72342" w:rsidRPr="000D40CE" w:rsidRDefault="00E72342" w:rsidP="181E0243">
      <w:pPr>
        <w:pStyle w:val="maintext"/>
        <w:spacing w:line="22" w:lineRule="atLeast"/>
        <w:ind w:firstLineChars="0" w:firstLine="0"/>
        <w:rPr>
          <w:rFonts w:eastAsia="DengXian"/>
          <w:b/>
          <w:bCs/>
          <w:u w:val="single"/>
          <w:lang w:eastAsia="zh-CN"/>
        </w:rPr>
      </w:pPr>
      <w:r w:rsidRPr="000D40CE">
        <w:rPr>
          <w:rFonts w:eastAsia="DengXian"/>
          <w:b/>
          <w:bCs/>
          <w:u w:val="single"/>
          <w:lang w:eastAsia="zh-CN"/>
        </w:rPr>
        <w:t>Proposal</w:t>
      </w:r>
      <w:r w:rsidR="00BC0037">
        <w:rPr>
          <w:rFonts w:eastAsia="DengXian"/>
          <w:b/>
          <w:bCs/>
          <w:u w:val="single"/>
          <w:lang w:eastAsia="zh-CN"/>
        </w:rPr>
        <w:t xml:space="preserve"> #2</w:t>
      </w:r>
      <w:r w:rsidRPr="000D40CE">
        <w:rPr>
          <w:rFonts w:eastAsia="DengXian"/>
          <w:b/>
          <w:bCs/>
          <w:u w:val="single"/>
          <w:lang w:eastAsia="zh-CN"/>
        </w:rPr>
        <w:t>: 6GR should study the early identification of diverse device types before RRC establishment.</w:t>
      </w:r>
    </w:p>
    <w:p w14:paraId="00A7BC95" w14:textId="77777777" w:rsidR="00E72342" w:rsidRPr="000D40CE" w:rsidRDefault="00E72342" w:rsidP="00E72342">
      <w:pPr>
        <w:pStyle w:val="maintext"/>
        <w:spacing w:line="22" w:lineRule="atLeast"/>
        <w:ind w:firstLineChars="0" w:firstLine="0"/>
        <w:jc w:val="center"/>
      </w:pPr>
    </w:p>
    <w:p w14:paraId="3DFA637D" w14:textId="77777777" w:rsidR="00E72342" w:rsidRPr="000D40CE" w:rsidRDefault="00E72342" w:rsidP="00E72342">
      <w:pPr>
        <w:pStyle w:val="maintext"/>
        <w:spacing w:line="22" w:lineRule="atLeast"/>
        <w:ind w:firstLineChars="0" w:firstLine="0"/>
        <w:jc w:val="center"/>
      </w:pPr>
      <w:r w:rsidRPr="000D40CE">
        <w:rPr>
          <w:noProof/>
          <w:lang w:val="en-US"/>
        </w:rPr>
        <w:drawing>
          <wp:inline distT="0" distB="0" distL="0" distR="0" wp14:anchorId="090E5CDD" wp14:editId="44826289">
            <wp:extent cx="4674572" cy="1768178"/>
            <wp:effectExtent l="0" t="0" r="0" b="381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10867"/>
                    <a:stretch/>
                  </pic:blipFill>
                  <pic:spPr bwMode="auto">
                    <a:xfrm>
                      <a:off x="0" y="0"/>
                      <a:ext cx="4746281" cy="1795302"/>
                    </a:xfrm>
                    <a:prstGeom prst="rect">
                      <a:avLst/>
                    </a:prstGeom>
                    <a:noFill/>
                    <a:ln>
                      <a:noFill/>
                    </a:ln>
                    <a:extLst>
                      <a:ext uri="{53640926-AAD7-44D8-BBD7-CCE9431645EC}">
                        <a14:shadowObscured xmlns:a14="http://schemas.microsoft.com/office/drawing/2010/main"/>
                      </a:ext>
                    </a:extLst>
                  </pic:spPr>
                </pic:pic>
              </a:graphicData>
            </a:graphic>
          </wp:inline>
        </w:drawing>
      </w:r>
    </w:p>
    <w:p w14:paraId="49C79790" w14:textId="6D667F50" w:rsidR="00E72342" w:rsidRPr="000D40CE" w:rsidRDefault="00E72342" w:rsidP="00E72342">
      <w:pPr>
        <w:pStyle w:val="maintext"/>
        <w:spacing w:line="22" w:lineRule="atLeast"/>
        <w:ind w:firstLineChars="0" w:firstLine="0"/>
        <w:jc w:val="center"/>
      </w:pPr>
      <w:r w:rsidRPr="000D40CE">
        <w:t>Figure 1</w:t>
      </w:r>
      <w:r w:rsidR="00270E5B">
        <w:t>:</w:t>
      </w:r>
      <w:r w:rsidRPr="000D40CE">
        <w:t xml:space="preserve"> SSB-RAC</w:t>
      </w:r>
      <w:bookmarkStart w:id="6" w:name="_GoBack"/>
      <w:bookmarkEnd w:id="6"/>
      <w:r w:rsidRPr="000D40CE">
        <w:t>H association with supporting diverse device types</w:t>
      </w:r>
      <w:r w:rsidRPr="000D40CE" w:rsidDel="00317DCC">
        <w:t xml:space="preserve"> </w:t>
      </w:r>
    </w:p>
    <w:p w14:paraId="751FAC41" w14:textId="77777777" w:rsidR="00E72342" w:rsidRPr="000A6ECB" w:rsidRDefault="00E72342" w:rsidP="00E72342">
      <w:pPr>
        <w:pStyle w:val="maintext"/>
        <w:spacing w:line="22" w:lineRule="atLeast"/>
        <w:ind w:firstLineChars="0" w:firstLine="0"/>
        <w:jc w:val="center"/>
        <w:rPr>
          <w:color w:val="FF0000"/>
        </w:rPr>
      </w:pPr>
    </w:p>
    <w:p w14:paraId="1748E863" w14:textId="77777777" w:rsidR="005449A3" w:rsidRPr="00D31630" w:rsidRDefault="005449A3">
      <w:pPr>
        <w:rPr>
          <w:rFonts w:ascii="Times New Roman" w:eastAsia="맑은 고딕" w:hAnsi="Times New Roman" w:cs="바탕"/>
          <w:kern w:val="0"/>
          <w:szCs w:val="20"/>
          <w:lang w:val="en-GB"/>
        </w:rPr>
      </w:pPr>
    </w:p>
    <w:p w14:paraId="7107F90B" w14:textId="366623DE" w:rsidR="00811C3F" w:rsidRPr="008A40F8" w:rsidRDefault="181E0243" w:rsidP="009625C1">
      <w:pPr>
        <w:pStyle w:val="2"/>
        <w:numPr>
          <w:ilvl w:val="2"/>
          <w:numId w:val="1"/>
        </w:numPr>
        <w:rPr>
          <w:rFonts w:eastAsia="맑은 고딕"/>
          <w:sz w:val="24"/>
          <w:szCs w:val="24"/>
          <w:lang w:val="en-US" w:eastAsia="ko-KR"/>
        </w:rPr>
      </w:pPr>
      <w:r w:rsidRPr="181E0243">
        <w:rPr>
          <w:rFonts w:eastAsia="맑은 고딕"/>
          <w:sz w:val="24"/>
          <w:szCs w:val="24"/>
          <w:lang w:val="en-US" w:eastAsia="ko-KR"/>
        </w:rPr>
        <w:t>Considerations for physical layer aspects of device types</w:t>
      </w:r>
    </w:p>
    <w:p w14:paraId="19CADB2F" w14:textId="77777777" w:rsidR="00BE6134" w:rsidRPr="006B5DDA" w:rsidRDefault="181E0243" w:rsidP="006B5DDA">
      <w:pPr>
        <w:pStyle w:val="maintext"/>
        <w:spacing w:line="264" w:lineRule="auto"/>
        <w:ind w:firstLineChars="0" w:firstLine="0"/>
        <w:rPr>
          <w:rFonts w:asciiTheme="minorHAnsi" w:eastAsiaTheme="minorEastAsia" w:hAnsiTheme="minorHAnsi" w:cstheme="minorBidi"/>
          <w:lang w:val="en-US"/>
        </w:rPr>
      </w:pPr>
      <w:r w:rsidRPr="181E0243">
        <w:rPr>
          <w:lang w:val="en-US"/>
        </w:rPr>
        <w:t>Cellular IoT technologies, such as NB-IoT and LTE-M, have played a critical role in enabling wide-area, low-power IoT services within the 3GPP ecosystem. These technologies support devices requiring long battery life, low data rates, and wide coverage at minimal cost. However, with LTE-based cellular IoT expected to phase out within the next 5 to 10 years, there is growing urgency to ensure long-term sustainability of IoT services through integration into 6GR systems. A key consideration is to avoid designing a separate, IoT-specialized RAT, as this would effectively amount to developing a parallel system requiring new hardware support and fragmented implementation paths. This approach not only increases deployment complexity but also requires additional capital and operational expenditures for network operators.</w:t>
      </w:r>
    </w:p>
    <w:p w14:paraId="164754E5" w14:textId="75C80250" w:rsidR="00BE6134" w:rsidRPr="000D40CE" w:rsidRDefault="00BE6134" w:rsidP="000F570B">
      <w:pPr>
        <w:pStyle w:val="maintext"/>
        <w:spacing w:line="264" w:lineRule="auto"/>
        <w:ind w:firstLineChars="0" w:firstLine="0"/>
        <w:rPr>
          <w:lang w:val="en-US"/>
        </w:rPr>
      </w:pPr>
      <w:r w:rsidRPr="000D40CE">
        <w:rPr>
          <w:lang w:val="en-US"/>
        </w:rPr>
        <w:t xml:space="preserve">Instead, 6GR should adopt a single-RAT design principle that prioritizes high-performance </w:t>
      </w:r>
      <w:r w:rsidR="0072084F">
        <w:rPr>
          <w:lang w:val="en-US"/>
        </w:rPr>
        <w:t xml:space="preserve">immersive </w:t>
      </w:r>
      <w:r w:rsidR="006A1444">
        <w:rPr>
          <w:lang w:val="en-US"/>
        </w:rPr>
        <w:t>communication</w:t>
      </w:r>
      <w:r w:rsidR="0072084F">
        <w:rPr>
          <w:lang w:val="en-US"/>
        </w:rPr>
        <w:t xml:space="preserve"> (</w:t>
      </w:r>
      <w:r w:rsidRPr="000D40CE">
        <w:rPr>
          <w:lang w:val="en-US"/>
        </w:rPr>
        <w:t>IC</w:t>
      </w:r>
      <w:r w:rsidR="0072084F">
        <w:rPr>
          <w:lang w:val="en-US"/>
        </w:rPr>
        <w:t>)</w:t>
      </w:r>
      <w:r w:rsidRPr="000D40CE">
        <w:rPr>
          <w:lang w:val="en-US"/>
        </w:rPr>
        <w:t xml:space="preserve">/eMBB service, which is the backbone of mobile broadband, while enabling basic support for IoT UEs. By embedding minimal IoT functionalities into the IC/eMBB-optimized 6GR framework, operators can ensure </w:t>
      </w:r>
      <w:r w:rsidR="00636223" w:rsidRPr="000D40CE">
        <w:rPr>
          <w:lang w:val="en-US"/>
        </w:rPr>
        <w:t>backward compatible</w:t>
      </w:r>
      <w:r w:rsidRPr="000D40CE">
        <w:rPr>
          <w:lang w:val="en-US"/>
        </w:rPr>
        <w:t xml:space="preserve"> and future-proof support for IoT without incurring separate network investments. For example, IoT UEs could be designed to operate over narrower bandwidths and leverage simplified synchronization and random access procedures. However, this must be done without altering the design of key physical layer components such as SSBs, which are typically configured with relatively wide bandwidths for IoT and have dense configurations to support high-speed IC/eMBB access. IoT-specific configurations should therefore reuse these structures, rather than rely</w:t>
      </w:r>
      <w:r w:rsidR="00D1301B">
        <w:rPr>
          <w:lang w:val="en-US"/>
        </w:rPr>
        <w:t>ing</w:t>
      </w:r>
      <w:r w:rsidRPr="000D40CE">
        <w:rPr>
          <w:lang w:val="en-US"/>
        </w:rPr>
        <w:t xml:space="preserve"> on introducing new signaling, to avoid compromising SSB reliability or increasing power and complexity at the sNB.</w:t>
      </w:r>
    </w:p>
    <w:p w14:paraId="49909F38" w14:textId="105860AD" w:rsidR="00BE6134" w:rsidRPr="000D40CE" w:rsidRDefault="00BE6134" w:rsidP="181E0243">
      <w:pPr>
        <w:pStyle w:val="maintext"/>
        <w:spacing w:line="264" w:lineRule="auto"/>
        <w:ind w:firstLineChars="0" w:firstLine="0"/>
        <w:rPr>
          <w:lang w:val="en-US"/>
        </w:rPr>
      </w:pPr>
      <w:r w:rsidRPr="000D40CE">
        <w:rPr>
          <w:lang w:val="en-US"/>
        </w:rPr>
        <w:t>In essence, the goal is not to fully optimize 6GR for IoT, but rather to ensure that IoT devices can "gracefully co</w:t>
      </w:r>
      <w:r w:rsidR="008D5AAC">
        <w:rPr>
          <w:lang w:val="en-US"/>
        </w:rPr>
        <w:t>-</w:t>
      </w:r>
      <w:r w:rsidRPr="000D40CE">
        <w:rPr>
          <w:lang w:val="en-US"/>
        </w:rPr>
        <w:t>exist" within a unified 6GR system. This approach maximizes spectral and design efficiency, minimizes long-term system fragmentation, and supports operator RoI by avoiding separate IoT-tailored network deployments. Most importantly, it ensures that IoT support does not come at the cost of degraded IC/eMBB performance</w:t>
      </w:r>
      <w:r w:rsidR="00636223">
        <w:rPr>
          <w:lang w:val="en-US"/>
        </w:rPr>
        <w:t>,</w:t>
      </w:r>
      <w:r w:rsidRPr="000D40CE">
        <w:rPr>
          <w:lang w:val="en-US"/>
        </w:rPr>
        <w:t xml:space="preserve"> which is a non-negotiable requirement for the success of 6GR.</w:t>
      </w:r>
    </w:p>
    <w:p w14:paraId="4FE44D5B" w14:textId="77777777" w:rsidR="002E0590" w:rsidRPr="002E0590" w:rsidRDefault="002E0590" w:rsidP="00BE6134">
      <w:pPr>
        <w:pStyle w:val="maintext"/>
        <w:spacing w:line="264" w:lineRule="auto"/>
        <w:ind w:firstLineChars="0" w:firstLine="0"/>
        <w:rPr>
          <w:lang w:val="en-US"/>
        </w:rPr>
      </w:pPr>
    </w:p>
    <w:p w14:paraId="4C3912DE" w14:textId="772A5294" w:rsidR="00BE6134" w:rsidRPr="000D40CE" w:rsidRDefault="181E0243" w:rsidP="181E0243">
      <w:pPr>
        <w:pStyle w:val="maintext"/>
        <w:spacing w:line="264" w:lineRule="auto"/>
        <w:ind w:firstLineChars="0" w:firstLine="0"/>
        <w:rPr>
          <w:b/>
          <w:bCs/>
          <w:u w:val="single"/>
          <w:lang w:val="en-US"/>
        </w:rPr>
      </w:pPr>
      <w:r w:rsidRPr="181E0243">
        <w:rPr>
          <w:b/>
          <w:bCs/>
          <w:u w:val="single"/>
          <w:lang w:val="en-US"/>
        </w:rPr>
        <w:t>Proposal</w:t>
      </w:r>
      <w:r w:rsidR="00BC0037">
        <w:rPr>
          <w:b/>
          <w:bCs/>
          <w:u w:val="single"/>
          <w:lang w:val="en-US"/>
        </w:rPr>
        <w:t xml:space="preserve"> #3</w:t>
      </w:r>
      <w:r w:rsidRPr="181E0243">
        <w:rPr>
          <w:b/>
          <w:bCs/>
          <w:u w:val="single"/>
          <w:lang w:val="en-US"/>
        </w:rPr>
        <w:t>: Consider the design of a single RAT in 6GR that optimizes IC/eMBB operation while ensuring support for IoT UEs, and enables long-term IoT service without requiring separate RAT investments.</w:t>
      </w:r>
    </w:p>
    <w:p w14:paraId="4EF8BF5F" w14:textId="77777777" w:rsidR="00036178" w:rsidRPr="00270E5B" w:rsidRDefault="00036178" w:rsidP="00BE6134">
      <w:pPr>
        <w:pStyle w:val="maintext"/>
        <w:spacing w:line="264" w:lineRule="auto"/>
        <w:ind w:firstLineChars="0" w:firstLine="0"/>
        <w:rPr>
          <w:lang w:val="en-US"/>
        </w:rPr>
      </w:pPr>
    </w:p>
    <w:p w14:paraId="6408BF13" w14:textId="28244BB1" w:rsidR="00BE6134" w:rsidRPr="000D40CE" w:rsidRDefault="181E0243" w:rsidP="181E0243">
      <w:pPr>
        <w:pStyle w:val="maintext"/>
        <w:spacing w:line="264" w:lineRule="auto"/>
        <w:ind w:firstLineChars="0" w:firstLine="0"/>
        <w:rPr>
          <w:lang w:val="en-US"/>
        </w:rPr>
      </w:pPr>
      <w:r w:rsidRPr="181E0243">
        <w:rPr>
          <w:lang w:val="en-US"/>
        </w:rPr>
        <w:t xml:space="preserve">Supporting FR2 in NR posed challenges due to significant pathloss, which reduced coverage. Analog beams were therefore implemented to enhance coverage. Efforts to combine the benefits of digital beams have further led to hybrid beamforming, integrating existing MIMO and beam technologies. In 6GR, exploring the optimal system structure for </w:t>
      </w:r>
      <w:r w:rsidR="005C7D73">
        <w:rPr>
          <w:lang w:val="en-US"/>
        </w:rPr>
        <w:t>new FR</w:t>
      </w:r>
      <w:r w:rsidR="000C002D">
        <w:rPr>
          <w:lang w:val="en-US"/>
        </w:rPr>
        <w:t>(s)</w:t>
      </w:r>
      <w:r w:rsidRPr="181E0243">
        <w:rPr>
          <w:lang w:val="en-US"/>
        </w:rPr>
        <w:t>, which is crucial for both sNB and UE antenna architecture, should be prioritized.</w:t>
      </w:r>
    </w:p>
    <w:p w14:paraId="3E971990" w14:textId="150DA1FD" w:rsidR="00BE6134" w:rsidRPr="000D40CE" w:rsidRDefault="181E0243" w:rsidP="181E0243">
      <w:pPr>
        <w:pStyle w:val="maintext"/>
        <w:spacing w:line="264" w:lineRule="auto"/>
        <w:ind w:firstLineChars="0" w:firstLine="0"/>
        <w:rPr>
          <w:lang w:val="en-US"/>
        </w:rPr>
      </w:pPr>
      <w:r w:rsidRPr="181E0243">
        <w:rPr>
          <w:lang w:val="en-US"/>
        </w:rPr>
        <w:t xml:space="preserve">In 6GR </w:t>
      </w:r>
      <w:r w:rsidR="0072084F">
        <w:rPr>
          <w:lang w:val="en-US"/>
        </w:rPr>
        <w:t>new FR</w:t>
      </w:r>
      <w:r w:rsidR="000C002D">
        <w:rPr>
          <w:lang w:val="en-US"/>
        </w:rPr>
        <w:t xml:space="preserve"> </w:t>
      </w:r>
      <w:r w:rsidRPr="181E0243" w:rsidDel="0072084F">
        <w:rPr>
          <w:lang w:val="en-US"/>
        </w:rPr>
        <w:t>band</w:t>
      </w:r>
      <w:r w:rsidRPr="181E0243">
        <w:rPr>
          <w:lang w:val="en-US"/>
        </w:rPr>
        <w:t xml:space="preserve"> (7-24 GHz), sNB utilize energy-efficient antenna structures with up to 256 ports to support massive MIMO (NeX-MIMO). The subarray structure is essential to support 256 ports by utilizing more antenna elements but various aspects such as the performance and complexity of the power</w:t>
      </w:r>
      <w:r w:rsidR="00636223">
        <w:rPr>
          <w:lang w:val="en-US"/>
        </w:rPr>
        <w:t>-</w:t>
      </w:r>
      <w:r w:rsidRPr="181E0243">
        <w:rPr>
          <w:lang w:val="en-US"/>
        </w:rPr>
        <w:t xml:space="preserve">splitting network for the subarray network, resolution for phase array operation, and UE’s channel measurement complexity must be considered. Use of AI/ML for scalable CSI feedback reduction, dynamic spatial adaptation, and channel reconstruction, minimizing overhead while maximizing coverage should be studied. </w:t>
      </w:r>
    </w:p>
    <w:p w14:paraId="45BC851A" w14:textId="4EF60BCF" w:rsidR="00BE6134" w:rsidRPr="000D40CE" w:rsidRDefault="00BE6134" w:rsidP="181E0243">
      <w:pPr>
        <w:pStyle w:val="maintext"/>
        <w:spacing w:line="264" w:lineRule="auto"/>
        <w:ind w:firstLineChars="0" w:firstLine="0"/>
        <w:rPr>
          <w:lang w:val="en-US"/>
        </w:rPr>
      </w:pPr>
      <w:r w:rsidRPr="000D40CE">
        <w:rPr>
          <w:lang w:val="en-US"/>
        </w:rPr>
        <w:t>Our perspective on the antenna structure for 6GR UEs highlights several critical challenges and considerations. First, even in the case of foldable devices, current form factors for UEs result in significant antenna correlations due to limited space. For instance, in the N41 band where the half-wavelength is approximately 6 cm, placing six antennas leads to combinations with correlations exceeding 0.3 in 25% of antenna pairs, and in some instances, correlations as high as 0.5. This means that adding two additional antennas yields an improvement of less than 1 dB, which is far from ideal considering the additional cost, complexity, and power consumption. Second, even at higher frequencies such as 7 GHz where the wavelength decreases, the half-wavelength remains around 2 cm. In this scenario, the difference in performance between 4RX and 6RX configurations is marginal</w:t>
      </w:r>
      <w:r w:rsidR="00D542FE">
        <w:rPr>
          <w:lang w:val="en-US"/>
        </w:rPr>
        <w:t xml:space="preserve"> (only</w:t>
      </w:r>
      <w:r w:rsidRPr="000D40CE">
        <w:rPr>
          <w:lang w:val="en-US"/>
        </w:rPr>
        <w:t xml:space="preserve"> 0.6 dB</w:t>
      </w:r>
      <w:r w:rsidR="00D542FE">
        <w:rPr>
          <w:lang w:val="en-US"/>
        </w:rPr>
        <w:t>)</w:t>
      </w:r>
      <w:r w:rsidRPr="000D40CE">
        <w:rPr>
          <w:lang w:val="en-US"/>
        </w:rPr>
        <w:t>, indicating diminishing returns with increased</w:t>
      </w:r>
      <w:r w:rsidR="00D542FE">
        <w:rPr>
          <w:lang w:val="en-US"/>
        </w:rPr>
        <w:t xml:space="preserve"> number of</w:t>
      </w:r>
      <w:r w:rsidRPr="000D40CE">
        <w:rPr>
          <w:lang w:val="en-US"/>
        </w:rPr>
        <w:t xml:space="preserve"> antennas. Third, UEs often rely on common antennas for multiple frequency bands. This introduces more complication as the device switches between band combinations. This makes it nearly impossible to achieve the theoretical 9 dB gain expected from a 6RX configuration, as the practical implementation is constrained by design limitations and operational complexity.  </w:t>
      </w:r>
    </w:p>
    <w:p w14:paraId="6C4AFD7A" w14:textId="470C222E" w:rsidR="00BE6134" w:rsidRPr="000D40CE" w:rsidRDefault="181E0243" w:rsidP="181E0243">
      <w:pPr>
        <w:pStyle w:val="maintext"/>
        <w:spacing w:line="264" w:lineRule="auto"/>
        <w:ind w:firstLineChars="0" w:firstLine="0"/>
        <w:rPr>
          <w:lang w:val="en-US"/>
        </w:rPr>
      </w:pPr>
      <w:r w:rsidRPr="181E0243">
        <w:rPr>
          <w:lang w:val="en-US"/>
        </w:rPr>
        <w:t xml:space="preserve">While increasing the number of antennas may seem beneficial in theory, real-world constraints such as form factor, antenna spacing, RF impairments, and multi-band operation significantly limit the effectiveness. These factors underscore the need for innovative approaches in 6GR terminal design to overcome the challenges and maximize performance gains. Thus, at least for FR1, there is no strong motivation to enhance over beyond 1T/4R for handheld devices. </w:t>
      </w:r>
      <w:r w:rsidR="00636223">
        <w:rPr>
          <w:lang w:val="en-US"/>
        </w:rPr>
        <w:t>For</w:t>
      </w:r>
      <w:r w:rsidR="00636223" w:rsidRPr="181E0243">
        <w:rPr>
          <w:lang w:val="en-US"/>
        </w:rPr>
        <w:t xml:space="preserve"> </w:t>
      </w:r>
      <w:r w:rsidRPr="181E0243">
        <w:rPr>
          <w:lang w:val="en-US"/>
        </w:rPr>
        <w:t xml:space="preserve">better understand the feasibility of RF architecture for </w:t>
      </w:r>
      <w:r w:rsidR="005C7D73">
        <w:rPr>
          <w:lang w:val="en-US"/>
        </w:rPr>
        <w:t>new FRs</w:t>
      </w:r>
      <w:r w:rsidRPr="181E0243">
        <w:rPr>
          <w:lang w:val="en-US"/>
        </w:rPr>
        <w:t xml:space="preserve">, we should consider practical constraints including the number of TX and the number of RX. </w:t>
      </w:r>
    </w:p>
    <w:p w14:paraId="7EDAFDE1" w14:textId="77777777" w:rsidR="002E0590" w:rsidRPr="002E0590" w:rsidRDefault="002E0590" w:rsidP="00BE6134">
      <w:pPr>
        <w:pStyle w:val="maintext"/>
        <w:spacing w:line="264" w:lineRule="auto"/>
        <w:ind w:firstLineChars="0" w:firstLine="0"/>
        <w:rPr>
          <w:lang w:val="en-US"/>
        </w:rPr>
      </w:pPr>
    </w:p>
    <w:p w14:paraId="13EB12A8" w14:textId="2D851754" w:rsidR="00BE6134" w:rsidRPr="000D40CE" w:rsidRDefault="00BE6134" w:rsidP="181E0243">
      <w:pPr>
        <w:pStyle w:val="maintext"/>
        <w:spacing w:line="264" w:lineRule="auto"/>
        <w:ind w:firstLineChars="0" w:firstLine="0"/>
        <w:rPr>
          <w:b/>
          <w:bCs/>
          <w:u w:val="single"/>
          <w:lang w:val="en-US"/>
        </w:rPr>
      </w:pPr>
      <w:r w:rsidRPr="181E0243">
        <w:rPr>
          <w:b/>
          <w:bCs/>
          <w:u w:val="single"/>
          <w:lang w:val="en-US"/>
        </w:rPr>
        <w:t>Proposal</w:t>
      </w:r>
      <w:r w:rsidR="00BC0037">
        <w:rPr>
          <w:b/>
          <w:bCs/>
          <w:u w:val="single"/>
          <w:lang w:val="en-US"/>
        </w:rPr>
        <w:t xml:space="preserve"> #4</w:t>
      </w:r>
      <w:r w:rsidRPr="181E0243">
        <w:rPr>
          <w:b/>
          <w:bCs/>
          <w:u w:val="single"/>
          <w:lang w:val="en-US"/>
        </w:rPr>
        <w:t xml:space="preserve">: Consider the 1T/4R architecture from NR for FR1 at the UE, and study the feasibility of UE architectures such are 6RX only for </w:t>
      </w:r>
      <w:r w:rsidR="0072084F">
        <w:rPr>
          <w:b/>
          <w:bCs/>
          <w:u w:val="single"/>
          <w:lang w:val="en-US"/>
        </w:rPr>
        <w:t>new FR</w:t>
      </w:r>
      <w:r w:rsidR="000C002D">
        <w:rPr>
          <w:b/>
          <w:bCs/>
          <w:u w:val="single"/>
          <w:lang w:val="en-US"/>
        </w:rPr>
        <w:t>(s)</w:t>
      </w:r>
      <w:r w:rsidRPr="181E0243">
        <w:rPr>
          <w:b/>
          <w:bCs/>
          <w:u w:val="single"/>
          <w:lang w:val="en-US"/>
        </w:rPr>
        <w:t>.</w:t>
      </w:r>
    </w:p>
    <w:p w14:paraId="333C9340" w14:textId="77777777" w:rsidR="00BE6134" w:rsidRPr="00BE6134" w:rsidRDefault="00BE6134" w:rsidP="00BE6134">
      <w:pPr>
        <w:pStyle w:val="maintext"/>
        <w:spacing w:line="264" w:lineRule="auto"/>
        <w:ind w:firstLineChars="0" w:firstLine="0"/>
        <w:rPr>
          <w:b/>
          <w:bCs/>
          <w:u w:val="single"/>
          <w:lang w:val="en-US"/>
        </w:rPr>
      </w:pPr>
    </w:p>
    <w:p w14:paraId="44959B3A" w14:textId="626607C8" w:rsidR="00BE6134" w:rsidRPr="008A40F8" w:rsidRDefault="181E0243" w:rsidP="009625C1">
      <w:pPr>
        <w:pStyle w:val="2"/>
        <w:numPr>
          <w:ilvl w:val="2"/>
          <w:numId w:val="1"/>
        </w:numPr>
        <w:rPr>
          <w:rFonts w:eastAsia="맑은 고딕"/>
          <w:sz w:val="24"/>
          <w:szCs w:val="24"/>
          <w:lang w:val="en-US" w:eastAsia="ko-KR"/>
        </w:rPr>
      </w:pPr>
      <w:r w:rsidRPr="181E0243">
        <w:rPr>
          <w:rFonts w:eastAsia="맑은 고딕"/>
          <w:sz w:val="24"/>
          <w:szCs w:val="24"/>
          <w:lang w:val="en-US" w:eastAsia="ko-KR"/>
        </w:rPr>
        <w:t>UE capability reporting</w:t>
      </w:r>
    </w:p>
    <w:p w14:paraId="3A70CBF9" w14:textId="37880C30" w:rsidR="00BE6134" w:rsidRPr="00795C3C" w:rsidRDefault="00BE6134" w:rsidP="181E0243">
      <w:pPr>
        <w:pStyle w:val="maintext"/>
        <w:spacing w:line="264" w:lineRule="auto"/>
        <w:ind w:firstLineChars="0" w:firstLine="0"/>
        <w:rPr>
          <w:lang w:val="en-US"/>
        </w:rPr>
      </w:pPr>
      <w:r w:rsidRPr="00795C3C">
        <w:rPr>
          <w:lang w:val="en-US"/>
        </w:rPr>
        <w:t xml:space="preserve">6GR would introduce a broader set of expanded use cases and device types compared to NR, including high-throughput broadband, energy-constrained low-power IoT, integrated sensing, and non-terrestrial communication. As a result, UE capabilities are becoming increasingly heterogeneous and context-sensitive. The legacy approach in NR where capabilities are reported once during RRC connection setup and remain mostly </w:t>
      </w:r>
      <w:r w:rsidR="00636223" w:rsidRPr="00795C3C">
        <w:rPr>
          <w:lang w:val="en-US"/>
        </w:rPr>
        <w:t>static</w:t>
      </w:r>
      <w:r w:rsidRPr="00795C3C">
        <w:rPr>
          <w:lang w:val="en-US"/>
        </w:rPr>
        <w:t xml:space="preserve"> is no longer sufficient to accommodate the dynamic nature of 6GR operation. Furthermore, while 6GR aims to provide greater flexibility and autonomy at the UE side, it is impractical for the NW to perform UE</w:t>
      </w:r>
      <w:r w:rsidR="00DD5CE9">
        <w:rPr>
          <w:lang w:val="en-US"/>
        </w:rPr>
        <w:t>-specific</w:t>
      </w:r>
      <w:r w:rsidRPr="00795C3C">
        <w:rPr>
          <w:lang w:val="en-US"/>
        </w:rPr>
        <w:t xml:space="preserve"> optimization across hundreds or thousands of simultaneously connected devices.</w:t>
      </w:r>
    </w:p>
    <w:p w14:paraId="144DE960" w14:textId="77777777" w:rsidR="00BE6134" w:rsidRPr="00795C3C" w:rsidRDefault="181E0243" w:rsidP="181E0243">
      <w:pPr>
        <w:pStyle w:val="maintext"/>
        <w:spacing w:line="264" w:lineRule="auto"/>
        <w:ind w:firstLineChars="0" w:firstLine="0"/>
        <w:rPr>
          <w:lang w:val="en-US"/>
        </w:rPr>
      </w:pPr>
      <w:r w:rsidRPr="181E0243">
        <w:rPr>
          <w:lang w:val="en-US"/>
        </w:rPr>
        <w:t>To address the increasing diversity of devices and dynamic operational environments in 6GR, UE capabilities can be treated as a layered and modular structure. Capabilities can be divided into immutable aspects, such as hardware-defined parameters including supported frequency bands and MIMO layers, and updatable aspects, such as context-sensitive behaviors like beamforming mode or antenna deactivation. Such separation allows the network to rely on stable baseline assumptions while dynamically reacting to operational changes.</w:t>
      </w:r>
    </w:p>
    <w:p w14:paraId="0BFEBA28" w14:textId="7948603B" w:rsidR="00BE6134" w:rsidRPr="00795C3C" w:rsidRDefault="181E0243" w:rsidP="181E0243">
      <w:pPr>
        <w:pStyle w:val="maintext"/>
        <w:spacing w:line="264" w:lineRule="auto"/>
        <w:ind w:firstLineChars="0" w:firstLine="0"/>
        <w:rPr>
          <w:lang w:val="en-US"/>
        </w:rPr>
      </w:pPr>
      <w:r w:rsidRPr="181E0243">
        <w:rPr>
          <w:lang w:val="en-US"/>
        </w:rPr>
        <w:t>Updatable capabilities and context-based UAI should be reported through MAC-layer signaling in the form of lightweight control elements. This avoids the overhead of frequent RRC reconfigurations and enables asynchronous reporting aligned with real-time conditions. UEs must be permitted to autonomously report changes in their capability or operational state, such as entering a low battery condition or a high-temperature mode. However, such autonomy must be balanced by network-configurable timers or thresholds to prevent signaling overload. Instead of the network attempting to optimize every UE individually, a more scalable approach involves categorizing U</w:t>
      </w:r>
      <w:r w:rsidR="00636223">
        <w:rPr>
          <w:lang w:val="en-US"/>
        </w:rPr>
        <w:t>E</w:t>
      </w:r>
      <w:r w:rsidRPr="181E0243">
        <w:rPr>
          <w:lang w:val="en-US"/>
        </w:rPr>
        <w:t xml:space="preserve">s into operational profiles. </w:t>
      </w:r>
    </w:p>
    <w:p w14:paraId="46383F70" w14:textId="68A0AC9F" w:rsidR="00BE6134" w:rsidRDefault="181E0243" w:rsidP="181E0243">
      <w:pPr>
        <w:pStyle w:val="maintext"/>
        <w:spacing w:line="264" w:lineRule="auto"/>
        <w:ind w:firstLineChars="0" w:firstLine="0"/>
        <w:rPr>
          <w:lang w:val="en-US"/>
        </w:rPr>
      </w:pPr>
      <w:r w:rsidRPr="181E0243">
        <w:rPr>
          <w:lang w:val="en-US"/>
        </w:rPr>
        <w:t>While 6GR can introduce more status related information reporting from U</w:t>
      </w:r>
      <w:r w:rsidR="00636223">
        <w:rPr>
          <w:lang w:val="en-US"/>
        </w:rPr>
        <w:t>E</w:t>
      </w:r>
      <w:r w:rsidRPr="181E0243">
        <w:rPr>
          <w:lang w:val="en-US"/>
        </w:rPr>
        <w:t>s, it is critical to acknowledge the practical constraints of implementing such features at scale. From the NW vendor perspective, excessive per-UE signaling or complex dynamic state interpretation could impose prohibitive cost and complexity. Therefore, group-based policy enforcement based on UE categories would be preferable. Signaling load should be mitigated using event-driven thresholds and prohibit timers. To ensure consistency, formats for capability and UAI fields, including version control, can be considered.</w:t>
      </w:r>
    </w:p>
    <w:p w14:paraId="6AAB7D01" w14:textId="77777777" w:rsidR="006A1444" w:rsidRPr="00795C3C" w:rsidRDefault="006A1444" w:rsidP="181E0243">
      <w:pPr>
        <w:pStyle w:val="maintext"/>
        <w:spacing w:line="264" w:lineRule="auto"/>
        <w:ind w:firstLineChars="0" w:firstLine="0"/>
        <w:rPr>
          <w:lang w:val="en-US"/>
        </w:rPr>
      </w:pPr>
    </w:p>
    <w:p w14:paraId="76E67A49" w14:textId="6F715F6C" w:rsidR="00BE6134" w:rsidRDefault="181E0243" w:rsidP="181E0243">
      <w:pPr>
        <w:pStyle w:val="maintext"/>
        <w:spacing w:line="264" w:lineRule="auto"/>
        <w:ind w:firstLineChars="0" w:firstLine="0"/>
        <w:rPr>
          <w:b/>
          <w:bCs/>
          <w:u w:val="single"/>
          <w:lang w:val="en-US"/>
        </w:rPr>
      </w:pPr>
      <w:r w:rsidRPr="181E0243">
        <w:rPr>
          <w:b/>
          <w:bCs/>
          <w:u w:val="single"/>
          <w:lang w:val="en-US"/>
        </w:rPr>
        <w:t>Proposal</w:t>
      </w:r>
      <w:r w:rsidR="00BC0037">
        <w:rPr>
          <w:b/>
          <w:bCs/>
          <w:u w:val="single"/>
          <w:lang w:val="en-US"/>
        </w:rPr>
        <w:t xml:space="preserve"> #5</w:t>
      </w:r>
      <w:r w:rsidRPr="181E0243">
        <w:rPr>
          <w:b/>
          <w:bCs/>
          <w:u w:val="single"/>
          <w:lang w:val="en-US"/>
        </w:rPr>
        <w:t>: Introduce a modular and MAC-layer-assisted UE capability and assistance information reporting framework in 6GR, enabling category-based network optimization while minimizing per-UE management overhead.</w:t>
      </w:r>
    </w:p>
    <w:p w14:paraId="16498545" w14:textId="77777777" w:rsidR="006A1444" w:rsidRPr="00795C3C" w:rsidRDefault="006A1444" w:rsidP="181E0243">
      <w:pPr>
        <w:pStyle w:val="maintext"/>
        <w:spacing w:line="264" w:lineRule="auto"/>
        <w:ind w:firstLineChars="0" w:firstLine="0"/>
        <w:rPr>
          <w:b/>
          <w:bCs/>
          <w:u w:val="single"/>
          <w:lang w:val="en-US"/>
        </w:rPr>
      </w:pPr>
    </w:p>
    <w:p w14:paraId="1B5A8025" w14:textId="7B7E7642" w:rsidR="00527742" w:rsidRPr="009B6A52" w:rsidRDefault="181E0243" w:rsidP="181E0243">
      <w:pPr>
        <w:pStyle w:val="2"/>
        <w:rPr>
          <w:rFonts w:eastAsia="맑은 고딕"/>
          <w:sz w:val="24"/>
          <w:szCs w:val="24"/>
          <w:lang w:val="en-US" w:eastAsia="ko-KR"/>
        </w:rPr>
      </w:pPr>
      <w:r w:rsidRPr="181E0243">
        <w:rPr>
          <w:rFonts w:eastAsia="맑은 고딕"/>
          <w:sz w:val="24"/>
          <w:szCs w:val="24"/>
          <w:lang w:val="en-US" w:eastAsia="ko-KR"/>
        </w:rPr>
        <w:t>System numerology</w:t>
      </w:r>
    </w:p>
    <w:p w14:paraId="1DE0E2BA" w14:textId="7DDAFCBF" w:rsidR="00406E8F" w:rsidRPr="002E0590" w:rsidRDefault="181E0243" w:rsidP="00424542">
      <w:pPr>
        <w:pStyle w:val="maintext"/>
        <w:spacing w:line="264" w:lineRule="auto"/>
        <w:ind w:firstLineChars="0" w:firstLine="0"/>
      </w:pPr>
      <w:r>
        <w:t xml:space="preserve">As communication systems advance, radio interface has adopted appropriate numerology and frame structure to accommodate the operating frequency ranges and bandwidths. The NR frequency ranges are from 410 MHz to 71 GHz, using multiple subcarrier spacings per band for versatile design. The target frequency ranges for 6GR study are up to 52.6 GHz, including at least the full range of FR1 (up to 7.125 GHz), the range between FR1 and FR2-1 (including around 7 GHz), and FR2-1 (24.25 GHz – 52.6 GHz) [1]. To streamline development and minimize unnecessary complexity, the following aspects should be considered when conducting 6GR study. </w:t>
      </w:r>
    </w:p>
    <w:p w14:paraId="0BAB58DE" w14:textId="0B4F1C21" w:rsidR="002639AF" w:rsidRPr="002E0590" w:rsidRDefault="00D56D50" w:rsidP="00424542">
      <w:pPr>
        <w:pStyle w:val="maintext"/>
        <w:spacing w:line="264" w:lineRule="auto"/>
        <w:ind w:firstLineChars="0" w:firstLine="0"/>
      </w:pPr>
      <w:r w:rsidRPr="002E0590">
        <w:t xml:space="preserve">The </w:t>
      </w:r>
      <w:r w:rsidR="008A59FE" w:rsidRPr="002E0590">
        <w:t>SID in</w:t>
      </w:r>
      <w:r w:rsidR="09858EF5" w:rsidRPr="002E0590">
        <w:t xml:space="preserve"> </w:t>
      </w:r>
      <w:r w:rsidR="008A59FE" w:rsidRPr="002E0590">
        <w:t xml:space="preserve">[1] emphasized the design </w:t>
      </w:r>
      <w:r w:rsidR="00406E8F" w:rsidRPr="002E0590">
        <w:t xml:space="preserve">principle </w:t>
      </w:r>
      <w:r w:rsidR="008A59FE" w:rsidRPr="002E0590">
        <w:t xml:space="preserve">of numerology </w:t>
      </w:r>
      <w:r w:rsidR="00F94DB1" w:rsidRPr="002E0590">
        <w:t>“</w:t>
      </w:r>
      <w:r w:rsidR="00F94DB1" w:rsidRPr="2AFAD07F">
        <w:rPr>
          <w:i/>
          <w:iCs/>
        </w:rPr>
        <w:t xml:space="preserve">Channel Bandwidth (at least minimum and maximum), </w:t>
      </w:r>
      <w:r w:rsidR="000E3056" w:rsidRPr="2AFAD07F">
        <w:rPr>
          <w:i/>
          <w:iCs/>
        </w:rPr>
        <w:t>n</w:t>
      </w:r>
      <w:r w:rsidR="00F94DB1" w:rsidRPr="2AFAD07F">
        <w:rPr>
          <w:i/>
          <w:iCs/>
        </w:rPr>
        <w:t>umerology, avoiding multiple numerologies for the same band / sub-range (e.g., enabling synergies among frequency bands in the ~7GHz range) [RAN1, RAN4]</w:t>
      </w:r>
      <w:r w:rsidR="00F94DB1" w:rsidRPr="002E0590">
        <w:t>”</w:t>
      </w:r>
      <w:r w:rsidR="008A59FE" w:rsidRPr="002E0590">
        <w:t>. To optimize spectral efficiency and flexibility in 6G</w:t>
      </w:r>
      <w:r w:rsidR="00A825BB" w:rsidRPr="002E0590">
        <w:t>R</w:t>
      </w:r>
      <w:r w:rsidR="008A59FE" w:rsidRPr="002E0590">
        <w:t xml:space="preserve"> systems while simultaneously pursuing simplification, a tiered approach to subcarrier spacing (SCS) is proposed. The SCS set defi</w:t>
      </w:r>
      <w:r w:rsidR="000E3056" w:rsidRPr="002E0590">
        <w:t>n</w:t>
      </w:r>
      <w:r w:rsidR="008A59FE" w:rsidRPr="002E0590">
        <w:t xml:space="preserve">ed in </w:t>
      </w:r>
      <w:r w:rsidR="00A825BB" w:rsidRPr="002E0590">
        <w:t>NR</w:t>
      </w:r>
      <w:r w:rsidR="008A59FE" w:rsidRPr="002E0590">
        <w:t xml:space="preserve">, Δf = </w:t>
      </w:r>
      <m:oMath>
        <m:sSup>
          <m:sSupPr>
            <m:ctrlPr>
              <w:rPr>
                <w:rFonts w:ascii="Cambria Math" w:hAnsi="Cambria Math"/>
              </w:rPr>
            </m:ctrlPr>
          </m:sSupPr>
          <m:e>
            <m:r>
              <m:rPr>
                <m:sty m:val="p"/>
              </m:rPr>
              <w:rPr>
                <w:rFonts w:ascii="Cambria Math" w:hAnsi="Cambria Math"/>
              </w:rPr>
              <m:t>2</m:t>
            </m:r>
          </m:e>
          <m:sup>
            <m:r>
              <w:rPr>
                <w:rFonts w:ascii="Cambria Math" w:hAnsi="Cambria Math"/>
              </w:rPr>
              <m:t>μ</m:t>
            </m:r>
          </m:sup>
        </m:sSup>
      </m:oMath>
      <w:r w:rsidR="008A59FE" w:rsidRPr="002E0590">
        <w:t>× 15 kHz, where µ ranges from 0 to 3 within a given frequency band</w:t>
      </w:r>
      <w:r w:rsidR="00947693" w:rsidRPr="002E0590">
        <w:t xml:space="preserve"> (FR1 and</w:t>
      </w:r>
      <w:r w:rsidR="000E3056" w:rsidRPr="002E0590">
        <w:t xml:space="preserve"> FR2-1)</w:t>
      </w:r>
      <w:r w:rsidR="008A59FE" w:rsidRPr="002E0590">
        <w:t>, provides four distinct SCS options</w:t>
      </w:r>
      <w:r w:rsidR="000E3056" w:rsidRPr="002E0590">
        <w:t xml:space="preserve"> for data</w:t>
      </w:r>
      <w:r w:rsidR="008A59FE" w:rsidRPr="002E0590">
        <w:t xml:space="preserve"> – </w:t>
      </w:r>
      <w:r w:rsidR="000E3056" w:rsidRPr="002E0590">
        <w:t xml:space="preserve">15 </w:t>
      </w:r>
      <w:r w:rsidR="008A59FE" w:rsidRPr="002E0590">
        <w:t>kHz, 30 kHz, 60 kHz, and 120 kHz. However, a long-term design goal should be to strive for the adoption of a single SCS per band whe</w:t>
      </w:r>
      <w:r w:rsidRPr="002E0590">
        <w:t>n</w:t>
      </w:r>
      <w:r w:rsidR="008A59FE" w:rsidRPr="002E0590">
        <w:t xml:space="preserve">ever technically feasible. This would further reduce receiver complexity and enable more efficient </w:t>
      </w:r>
      <w:r w:rsidR="00A01852" w:rsidRPr="002E0590">
        <w:t>intra-band</w:t>
      </w:r>
      <w:r w:rsidR="0061321E" w:rsidRPr="002E0590">
        <w:t xml:space="preserve"> </w:t>
      </w:r>
      <w:r w:rsidR="000E3056" w:rsidRPr="002E0590">
        <w:t xml:space="preserve">inter-cell </w:t>
      </w:r>
      <w:r w:rsidR="008A59FE" w:rsidRPr="002E0590">
        <w:t xml:space="preserve">interference mitigation strategies. For further </w:t>
      </w:r>
      <w:r w:rsidR="00246B79" w:rsidRPr="002E0590">
        <w:t>simplif</w:t>
      </w:r>
      <w:r w:rsidR="008A59FE" w:rsidRPr="002E0590">
        <w:t>ication,</w:t>
      </w:r>
      <w:r w:rsidR="00246B79" w:rsidRPr="002E0590">
        <w:t xml:space="preserve"> the numerology set for a given band </w:t>
      </w:r>
      <w:r w:rsidR="00636223">
        <w:t>should be</w:t>
      </w:r>
      <w:r w:rsidR="00636223" w:rsidRPr="002E0590">
        <w:t xml:space="preserve"> </w:t>
      </w:r>
      <w:r w:rsidR="00246B79" w:rsidRPr="002E0590">
        <w:t xml:space="preserve">also applicable not only for </w:t>
      </w:r>
      <w:r w:rsidR="002174B9" w:rsidRPr="002E0590">
        <w:t xml:space="preserve">the </w:t>
      </w:r>
      <w:r w:rsidR="00246B79" w:rsidRPr="002E0590">
        <w:t>data</w:t>
      </w:r>
      <w:r w:rsidR="002174B9" w:rsidRPr="002E0590">
        <w:t>/control</w:t>
      </w:r>
      <w:r w:rsidR="00246B79" w:rsidRPr="002E0590">
        <w:t xml:space="preserve"> SCS but also for </w:t>
      </w:r>
      <w:r w:rsidR="002174B9" w:rsidRPr="002E0590">
        <w:t xml:space="preserve">the </w:t>
      </w:r>
      <w:r w:rsidR="00246B79" w:rsidRPr="002E0590">
        <w:t>synchronization signal SCS</w:t>
      </w:r>
      <w:r w:rsidR="004B0909" w:rsidRPr="002E0590">
        <w:t>. This allows reducing unnecessary device implementation and testing complexity</w:t>
      </w:r>
      <w:r w:rsidR="007A39B3" w:rsidRPr="002E0590">
        <w:t xml:space="preserve">. </w:t>
      </w:r>
      <w:r w:rsidR="002639AF" w:rsidRPr="002E0590">
        <w:t xml:space="preserve">For instance, 15 kHz </w:t>
      </w:r>
      <w:r w:rsidR="002174B9" w:rsidRPr="002E0590">
        <w:t xml:space="preserve">can be selected </w:t>
      </w:r>
      <w:r w:rsidR="002639AF" w:rsidRPr="002E0590">
        <w:t>for lower band</w:t>
      </w:r>
      <w:r w:rsidR="002174B9" w:rsidRPr="002E0590">
        <w:t>s</w:t>
      </w:r>
      <w:r w:rsidR="002639AF" w:rsidRPr="002E0590">
        <w:t xml:space="preserve"> (&lt; 3 GHz)</w:t>
      </w:r>
      <w:r w:rsidR="00636223">
        <w:t xml:space="preserve"> for FDD</w:t>
      </w:r>
      <w:r w:rsidR="002639AF" w:rsidRPr="002E0590">
        <w:t xml:space="preserve">, 30 kHz for mid-band </w:t>
      </w:r>
      <w:r w:rsidR="00636223">
        <w:t xml:space="preserve">TDD up to 8.145 GHz, </w:t>
      </w:r>
      <w:r w:rsidR="002639AF" w:rsidRPr="002E0590">
        <w:t xml:space="preserve"> </w:t>
      </w:r>
      <w:r w:rsidR="00636223">
        <w:t xml:space="preserve">60 kHz for around 15 GHz, </w:t>
      </w:r>
      <w:r w:rsidR="002639AF" w:rsidRPr="002E0590">
        <w:t xml:space="preserve">and </w:t>
      </w:r>
      <w:r w:rsidR="00636223">
        <w:t>12</w:t>
      </w:r>
      <w:r w:rsidR="002639AF" w:rsidRPr="002E0590">
        <w:t>0 kHz for FR2</w:t>
      </w:r>
      <w:r w:rsidR="00636223">
        <w:t>-1</w:t>
      </w:r>
      <w:r w:rsidR="002639AF" w:rsidRPr="002E0590">
        <w:t>.</w:t>
      </w:r>
    </w:p>
    <w:p w14:paraId="6DBF7BBA" w14:textId="5985ECD9" w:rsidR="002639AF" w:rsidRPr="002E0590" w:rsidRDefault="002639AF" w:rsidP="00424542">
      <w:pPr>
        <w:pStyle w:val="maintext"/>
        <w:spacing w:line="264" w:lineRule="auto"/>
        <w:ind w:firstLineChars="0" w:firstLine="0"/>
      </w:pPr>
      <w:r w:rsidRPr="002E0590">
        <w:t>To accommodate the increasingly wide bandwidths anticipated in 6G</w:t>
      </w:r>
      <w:r w:rsidR="00881896" w:rsidRPr="002E0590">
        <w:t>R</w:t>
      </w:r>
      <w:r w:rsidRPr="002E0590">
        <w:t xml:space="preserve"> deployments, an 8K Fast Fourier Transform (FFT) size is recommended as a baseline configuration. This enables effective processing of channels up to 200 MHz and beyond, allowing for greater spectral efficiency and increased capacity. While flexible FFT sizes may be explored for specific applications </w:t>
      </w:r>
      <w:r w:rsidR="00D246FB" w:rsidRPr="002E0590">
        <w:t xml:space="preserve">which </w:t>
      </w:r>
      <w:r w:rsidRPr="002E0590">
        <w:t>requir</w:t>
      </w:r>
      <w:r w:rsidR="00D246FB" w:rsidRPr="002E0590">
        <w:t>es</w:t>
      </w:r>
      <w:r w:rsidRPr="002E0590">
        <w:t xml:space="preserve"> more granular bandwidth allocation, the 8K FFT provides a robust foundation for supporting high-throughput communication over a significant portion of the available spectrum. Especially</w:t>
      </w:r>
      <w:r w:rsidR="00D246FB" w:rsidRPr="002E0590">
        <w:t>,</w:t>
      </w:r>
      <w:r w:rsidRPr="002E0590">
        <w:t xml:space="preserve"> </w:t>
      </w:r>
      <w:r w:rsidR="002174B9" w:rsidRPr="002E0590">
        <w:t xml:space="preserve">the </w:t>
      </w:r>
      <w:r w:rsidR="00007ED7" w:rsidRPr="002E0590">
        <w:t xml:space="preserve">new band, e.g., </w:t>
      </w:r>
      <w:r w:rsidR="00D01564">
        <w:t xml:space="preserve">around </w:t>
      </w:r>
      <w:r w:rsidR="09858EF5" w:rsidRPr="002E0590">
        <w:t xml:space="preserve">7 GHz, </w:t>
      </w:r>
      <w:r w:rsidR="00007ED7" w:rsidRPr="002E0590">
        <w:t>should reflect industry demands</w:t>
      </w:r>
      <w:r w:rsidR="00F46834" w:rsidRPr="002E0590">
        <w:t xml:space="preserve"> where at least </w:t>
      </w:r>
      <w:r w:rsidR="09858EF5" w:rsidRPr="002E0590">
        <w:t xml:space="preserve">200 MHz channel bandwidth </w:t>
      </w:r>
      <w:r w:rsidR="00F46834" w:rsidRPr="002E0590">
        <w:t xml:space="preserve">needs to be secured. </w:t>
      </w:r>
      <w:r w:rsidR="09858EF5" w:rsidRPr="002E0590">
        <w:t xml:space="preserve">30 kHz </w:t>
      </w:r>
      <w:r w:rsidR="00D246FB" w:rsidRPr="002E0590">
        <w:t>SCS</w:t>
      </w:r>
      <w:r w:rsidR="09858EF5" w:rsidRPr="002E0590">
        <w:t xml:space="preserve"> </w:t>
      </w:r>
      <w:r w:rsidR="00F46834" w:rsidRPr="002E0590">
        <w:t xml:space="preserve">and </w:t>
      </w:r>
      <w:r w:rsidR="09858EF5" w:rsidRPr="002E0590">
        <w:t>8K FFT</w:t>
      </w:r>
      <w:r w:rsidR="00F46834" w:rsidRPr="002E0590">
        <w:t xml:space="preserve"> would be </w:t>
      </w:r>
      <w:r w:rsidR="00571610" w:rsidRPr="002E0590">
        <w:t xml:space="preserve">a possible way </w:t>
      </w:r>
      <w:r w:rsidR="002174B9" w:rsidRPr="002E0590">
        <w:t>for</w:t>
      </w:r>
      <w:r w:rsidR="00571610" w:rsidRPr="002E0590">
        <w:t xml:space="preserve"> realizing the new band </w:t>
      </w:r>
      <w:r w:rsidR="002174B9" w:rsidRPr="002E0590">
        <w:t>requirements</w:t>
      </w:r>
      <w:r w:rsidR="004D6395" w:rsidRPr="002E0590">
        <w:t>.</w:t>
      </w:r>
    </w:p>
    <w:p w14:paraId="79F2D338" w14:textId="383CC1F8" w:rsidR="008F75BB" w:rsidRPr="002E0590" w:rsidRDefault="002639AF" w:rsidP="00424542">
      <w:pPr>
        <w:pStyle w:val="maintext"/>
        <w:spacing w:line="264" w:lineRule="auto"/>
        <w:ind w:firstLineChars="0" w:firstLine="0"/>
      </w:pPr>
      <w:r w:rsidRPr="002E0590">
        <w:t>Maintaining consistent numerology</w:t>
      </w:r>
      <w:r w:rsidR="00600D71" w:rsidRPr="002E0590">
        <w:t xml:space="preserve">, </w:t>
      </w:r>
      <w:r w:rsidR="00D01564">
        <w:t>e.g.,</w:t>
      </w:r>
      <w:r w:rsidR="00D01564" w:rsidRPr="002E0590">
        <w:t xml:space="preserve"> </w:t>
      </w:r>
      <w:r w:rsidRPr="002E0590">
        <w:t>SCS</w:t>
      </w:r>
      <w:r w:rsidR="00600D71" w:rsidRPr="002E0590">
        <w:t xml:space="preserve">, </w:t>
      </w:r>
      <w:r w:rsidRPr="002E0590">
        <w:t xml:space="preserve">between </w:t>
      </w:r>
      <w:r w:rsidR="00A825BB" w:rsidRPr="002E0590">
        <w:t>NR</w:t>
      </w:r>
      <w:r w:rsidRPr="002E0590">
        <w:t xml:space="preserve"> and 6G</w:t>
      </w:r>
      <w:r w:rsidR="00A825BB" w:rsidRPr="002E0590">
        <w:t>R</w:t>
      </w:r>
      <w:r w:rsidRPr="002E0590">
        <w:t xml:space="preserve"> networks is </w:t>
      </w:r>
      <w:r w:rsidR="00D01564">
        <w:t>beneficial</w:t>
      </w:r>
      <w:r w:rsidR="00D01564" w:rsidRPr="002E0590">
        <w:t xml:space="preserve"> </w:t>
      </w:r>
      <w:r w:rsidRPr="002E0590">
        <w:t xml:space="preserve">for ensuring seamless mobility and </w:t>
      </w:r>
      <w:r w:rsidR="000E3056" w:rsidRPr="002E0590">
        <w:t>MRSS-ba</w:t>
      </w:r>
      <w:r w:rsidR="00D246FB" w:rsidRPr="002E0590">
        <w:t>s</w:t>
      </w:r>
      <w:r w:rsidR="000E3056" w:rsidRPr="002E0590">
        <w:t xml:space="preserve">ed </w:t>
      </w:r>
      <w:r w:rsidR="00755D36">
        <w:t>migration/co-existence</w:t>
      </w:r>
      <w:r w:rsidRPr="002E0590">
        <w:t xml:space="preserve">. A unified numerological framework simplifies handover procedures, minimizes signal degradation during </w:t>
      </w:r>
      <w:r w:rsidR="008B28AB">
        <w:t>migration</w:t>
      </w:r>
      <w:r w:rsidR="008B28AB" w:rsidRPr="002E0590">
        <w:t xml:space="preserve"> </w:t>
      </w:r>
      <w:r w:rsidRPr="002E0590">
        <w:t xml:space="preserve">between network generations, and enables a smoother user experience. This approach reduces the complexity of network management and allows devices to operate efficiently across both </w:t>
      </w:r>
      <w:r w:rsidR="00A825BB" w:rsidRPr="002E0590">
        <w:t>NR</w:t>
      </w:r>
      <w:r w:rsidRPr="002E0590">
        <w:t xml:space="preserve"> and 6G</w:t>
      </w:r>
      <w:r w:rsidR="00A825BB" w:rsidRPr="002E0590">
        <w:t>R</w:t>
      </w:r>
      <w:r w:rsidRPr="002E0590">
        <w:t xml:space="preserve"> infrastructure without requiring extensive reconfiguration or compatibility adjustments. </w:t>
      </w:r>
      <w:r w:rsidR="09858EF5" w:rsidRPr="002E0590">
        <w:t xml:space="preserve">More details can be found in </w:t>
      </w:r>
      <w:r w:rsidR="00A01852" w:rsidRPr="002E0590">
        <w:t>[3]</w:t>
      </w:r>
      <w:r w:rsidR="09858EF5" w:rsidRPr="002E0590">
        <w:t>.</w:t>
      </w:r>
    </w:p>
    <w:p w14:paraId="7335F470" w14:textId="77777777" w:rsidR="001F114E" w:rsidRPr="002E0590" w:rsidRDefault="001F114E" w:rsidP="00424542">
      <w:pPr>
        <w:pStyle w:val="maintext"/>
        <w:spacing w:line="264" w:lineRule="auto"/>
        <w:ind w:firstLineChars="0" w:firstLine="0"/>
      </w:pPr>
    </w:p>
    <w:p w14:paraId="04244958" w14:textId="3159F6ED" w:rsidR="00F323F2" w:rsidRPr="002E0590" w:rsidRDefault="00F434C5" w:rsidP="181E0243">
      <w:pPr>
        <w:pStyle w:val="maintext"/>
        <w:ind w:firstLineChars="0" w:firstLine="0"/>
        <w:rPr>
          <w:b/>
          <w:bCs/>
          <w:u w:val="single"/>
          <w:lang w:val="en-US"/>
        </w:rPr>
      </w:pPr>
      <w:r w:rsidRPr="002E0590">
        <w:rPr>
          <w:b/>
          <w:bCs/>
          <w:u w:val="single"/>
          <w:lang w:val="en-US"/>
        </w:rPr>
        <w:t>Proposal</w:t>
      </w:r>
      <w:r w:rsidR="00BC0037">
        <w:rPr>
          <w:b/>
          <w:bCs/>
          <w:u w:val="single"/>
          <w:lang w:val="en-US"/>
        </w:rPr>
        <w:t xml:space="preserve"> #6</w:t>
      </w:r>
      <w:r w:rsidR="004133F8">
        <w:rPr>
          <w:b/>
          <w:bCs/>
          <w:u w:val="single"/>
          <w:lang w:val="en-US"/>
        </w:rPr>
        <w:t>:</w:t>
      </w:r>
      <w:r w:rsidR="00F323F2" w:rsidRPr="002E0590">
        <w:rPr>
          <w:b/>
          <w:bCs/>
          <w:u w:val="single"/>
          <w:lang w:val="en-US"/>
        </w:rPr>
        <w:t xml:space="preserve"> </w:t>
      </w:r>
      <w:r w:rsidR="004133F8">
        <w:rPr>
          <w:b/>
          <w:bCs/>
          <w:u w:val="single"/>
          <w:lang w:val="en-US"/>
        </w:rPr>
        <w:t>F</w:t>
      </w:r>
      <w:r w:rsidR="00F323F2" w:rsidRPr="002E0590">
        <w:rPr>
          <w:b/>
          <w:bCs/>
          <w:u w:val="single"/>
          <w:lang w:val="en-US"/>
        </w:rPr>
        <w:t xml:space="preserve">or </w:t>
      </w:r>
      <w:r w:rsidR="004133F8">
        <w:rPr>
          <w:b/>
          <w:bCs/>
          <w:u w:val="single"/>
          <w:lang w:val="en-US"/>
        </w:rPr>
        <w:t xml:space="preserve">6GR </w:t>
      </w:r>
      <w:r w:rsidR="00F323F2" w:rsidRPr="002E0590">
        <w:rPr>
          <w:b/>
          <w:bCs/>
          <w:u w:val="single"/>
          <w:lang w:val="en-US"/>
        </w:rPr>
        <w:t>system numerology and frame structure</w:t>
      </w:r>
      <w:r w:rsidRPr="002E0590">
        <w:rPr>
          <w:b/>
          <w:bCs/>
          <w:u w:val="single"/>
          <w:lang w:val="en-US"/>
        </w:rPr>
        <w:t>:</w:t>
      </w:r>
    </w:p>
    <w:p w14:paraId="2C056C59" w14:textId="42F3710B" w:rsidR="00F94DB1" w:rsidRPr="004133F8" w:rsidRDefault="00E45F6A" w:rsidP="009625C1">
      <w:pPr>
        <w:pStyle w:val="a5"/>
        <w:numPr>
          <w:ilvl w:val="0"/>
          <w:numId w:val="4"/>
        </w:numPr>
        <w:spacing w:after="0"/>
        <w:ind w:leftChars="0" w:left="1004" w:hanging="403"/>
        <w:rPr>
          <w:b/>
          <w:bCs/>
          <w:u w:val="single"/>
        </w:rPr>
      </w:pPr>
      <w:r w:rsidRPr="00DF5681">
        <w:rPr>
          <w:rFonts w:ascii="Times New Roman" w:eastAsia="맑은 고딕" w:hAnsi="Times New Roman" w:cs="바탕"/>
          <w:b/>
          <w:bCs/>
          <w:kern w:val="0"/>
          <w:u w:val="single"/>
        </w:rPr>
        <w:t>Support</w:t>
      </w:r>
      <w:r w:rsidR="007A39B3" w:rsidRPr="00DF5681">
        <w:rPr>
          <w:rFonts w:ascii="Times New Roman" w:eastAsia="맑은 고딕" w:hAnsi="Times New Roman" w:cs="바탕"/>
          <w:b/>
          <w:bCs/>
          <w:kern w:val="0"/>
          <w:u w:val="single"/>
        </w:rPr>
        <w:t xml:space="preserve"> a s</w:t>
      </w:r>
      <w:r w:rsidR="00F434C5" w:rsidRPr="00DF5681">
        <w:rPr>
          <w:rFonts w:ascii="Times New Roman" w:eastAsia="맑은 고딕" w:hAnsi="Times New Roman" w:cs="바탕"/>
          <w:b/>
          <w:bCs/>
          <w:kern w:val="0"/>
          <w:u w:val="single"/>
        </w:rPr>
        <w:t>ingle subcarrier spacing (SCS)</w:t>
      </w:r>
      <w:r w:rsidR="00F94DB1" w:rsidRPr="00DF5681">
        <w:rPr>
          <w:rFonts w:ascii="Times New Roman" w:eastAsia="맑은 고딕" w:hAnsi="Times New Roman" w:cs="바탕"/>
          <w:b/>
          <w:bCs/>
          <w:kern w:val="0"/>
          <w:u w:val="single"/>
        </w:rPr>
        <w:t xml:space="preserve"> per </w:t>
      </w:r>
      <w:r w:rsidR="00BC0037">
        <w:rPr>
          <w:rFonts w:ascii="Times New Roman" w:eastAsia="맑은 고딕" w:hAnsi="Times New Roman" w:cs="바탕"/>
          <w:b/>
          <w:bCs/>
          <w:kern w:val="0"/>
          <w:u w:val="single"/>
        </w:rPr>
        <w:t>FR</w:t>
      </w:r>
    </w:p>
    <w:p w14:paraId="3EA6243E" w14:textId="295631A8" w:rsidR="00F323F2" w:rsidRPr="004133F8" w:rsidRDefault="00F94DB1" w:rsidP="009625C1">
      <w:pPr>
        <w:pStyle w:val="a5"/>
        <w:numPr>
          <w:ilvl w:val="0"/>
          <w:numId w:val="4"/>
        </w:numPr>
        <w:spacing w:after="0"/>
        <w:ind w:leftChars="0" w:left="1004" w:hanging="403"/>
        <w:rPr>
          <w:b/>
          <w:bCs/>
          <w:u w:val="single"/>
        </w:rPr>
      </w:pPr>
      <w:r w:rsidRPr="00DF5681">
        <w:rPr>
          <w:rFonts w:ascii="Times New Roman" w:eastAsia="맑은 고딕" w:hAnsi="Times New Roman" w:cs="바탕"/>
          <w:b/>
          <w:bCs/>
          <w:kern w:val="0"/>
          <w:u w:val="single"/>
        </w:rPr>
        <w:t>For SCS,</w:t>
      </w:r>
      <w:r w:rsidR="00F434C5" w:rsidRPr="00DF5681">
        <w:rPr>
          <w:rFonts w:ascii="Times New Roman" w:eastAsia="맑은 고딕" w:hAnsi="Times New Roman" w:cs="바탕"/>
          <w:b/>
          <w:bCs/>
          <w:kern w:val="0"/>
          <w:u w:val="single"/>
        </w:rPr>
        <w:t xml:space="preserve"> Δf = </w:t>
      </w:r>
      <m:oMath>
        <m:sSup>
          <m:sSupPr>
            <m:ctrlPr>
              <w:rPr>
                <w:rFonts w:ascii="Cambria Math" w:eastAsia="맑은 고딕" w:hAnsi="Cambria Math" w:cs="바탕"/>
                <w:b/>
                <w:bCs/>
                <w:kern w:val="0"/>
                <w:u w:val="single"/>
              </w:rPr>
            </m:ctrlPr>
          </m:sSupPr>
          <m:e>
            <m:r>
              <m:rPr>
                <m:sty m:val="b"/>
              </m:rPr>
              <w:rPr>
                <w:rFonts w:ascii="Cambria Math" w:eastAsia="맑은 고딕" w:hAnsi="Cambria Math" w:cs="바탕"/>
                <w:kern w:val="0"/>
                <w:u w:val="single"/>
              </w:rPr>
              <m:t>2</m:t>
            </m:r>
          </m:e>
          <m:sup>
            <m:r>
              <m:rPr>
                <m:sty m:val="bi"/>
              </m:rPr>
              <w:rPr>
                <w:rFonts w:ascii="Cambria Math" w:eastAsia="맑은 고딕" w:hAnsi="Cambria Math" w:cs="바탕"/>
                <w:kern w:val="0"/>
                <w:u w:val="single"/>
              </w:rPr>
              <m:t>μ</m:t>
            </m:r>
          </m:sup>
        </m:sSup>
      </m:oMath>
      <w:r w:rsidR="00F434C5" w:rsidRPr="00DF5681">
        <w:rPr>
          <w:rFonts w:ascii="Times New Roman" w:eastAsia="맑은 고딕" w:hAnsi="Times New Roman" w:cs="바탕"/>
          <w:b/>
          <w:bCs/>
          <w:kern w:val="0"/>
          <w:u w:val="single"/>
        </w:rPr>
        <w:t xml:space="preserve"> × 15 kHz </w:t>
      </w:r>
      <w:r w:rsidR="004D6395" w:rsidRPr="00DF5681">
        <w:rPr>
          <w:rFonts w:ascii="Times New Roman" w:eastAsia="맑은 고딕" w:hAnsi="Times New Roman" w:cs="바탕"/>
          <w:b/>
          <w:bCs/>
          <w:kern w:val="0"/>
          <w:u w:val="single"/>
        </w:rPr>
        <w:t>where</w:t>
      </w:r>
      <w:r w:rsidR="00F434C5" w:rsidRPr="00DF5681">
        <w:rPr>
          <w:rFonts w:ascii="Times New Roman" w:eastAsia="맑은 고딕" w:hAnsi="Times New Roman" w:cs="바탕"/>
          <w:b/>
          <w:bCs/>
          <w:kern w:val="0"/>
          <w:u w:val="single"/>
        </w:rPr>
        <w:t xml:space="preserve"> µ = {0, 1, 2, 3} </w:t>
      </w:r>
    </w:p>
    <w:p w14:paraId="1895DE06" w14:textId="2D608DF8" w:rsidR="00C71F02" w:rsidRPr="004133F8" w:rsidRDefault="00C71F02" w:rsidP="009625C1">
      <w:pPr>
        <w:pStyle w:val="a5"/>
        <w:numPr>
          <w:ilvl w:val="0"/>
          <w:numId w:val="4"/>
        </w:numPr>
        <w:spacing w:after="0"/>
        <w:ind w:leftChars="0" w:left="1004" w:hanging="403"/>
        <w:rPr>
          <w:b/>
          <w:bCs/>
          <w:u w:val="single"/>
        </w:rPr>
      </w:pPr>
      <w:r w:rsidRPr="00DF5681">
        <w:rPr>
          <w:rFonts w:ascii="Times New Roman" w:eastAsia="맑은 고딕" w:hAnsi="Times New Roman" w:cs="바탕"/>
          <w:b/>
          <w:bCs/>
          <w:kern w:val="0"/>
          <w:u w:val="single"/>
        </w:rPr>
        <w:t xml:space="preserve">Consider 8K FFT </w:t>
      </w:r>
      <w:r w:rsidR="00A01852" w:rsidRPr="00DF5681">
        <w:rPr>
          <w:rFonts w:ascii="Times New Roman" w:eastAsia="맑은 고딕" w:hAnsi="Times New Roman" w:cs="바탕"/>
          <w:b/>
          <w:bCs/>
          <w:kern w:val="0"/>
          <w:u w:val="single"/>
        </w:rPr>
        <w:t xml:space="preserve">with 30 kHz </w:t>
      </w:r>
      <w:r w:rsidRPr="00DF5681">
        <w:rPr>
          <w:rFonts w:ascii="Times New Roman" w:eastAsia="맑은 고딕" w:hAnsi="Times New Roman" w:cs="바탕"/>
          <w:b/>
          <w:bCs/>
          <w:kern w:val="0"/>
          <w:u w:val="single"/>
        </w:rPr>
        <w:t>to support 200 MHz and wider channel bandwidth</w:t>
      </w:r>
    </w:p>
    <w:p w14:paraId="18A22EA1" w14:textId="204EA72D" w:rsidR="00ED6A77" w:rsidRPr="004133F8" w:rsidRDefault="00573F18" w:rsidP="009625C1">
      <w:pPr>
        <w:pStyle w:val="a5"/>
        <w:numPr>
          <w:ilvl w:val="0"/>
          <w:numId w:val="4"/>
        </w:numPr>
        <w:spacing w:after="0"/>
        <w:ind w:leftChars="0" w:left="1004" w:hanging="403"/>
        <w:rPr>
          <w:b/>
          <w:bCs/>
          <w:u w:val="single"/>
        </w:rPr>
      </w:pPr>
      <w:r w:rsidRPr="00DF5681">
        <w:rPr>
          <w:rFonts w:ascii="Times New Roman" w:eastAsia="맑은 고딕" w:hAnsi="Times New Roman" w:cs="바탕"/>
          <w:b/>
          <w:bCs/>
          <w:kern w:val="0"/>
          <w:u w:val="single"/>
        </w:rPr>
        <w:t xml:space="preserve">For </w:t>
      </w:r>
      <w:r w:rsidR="00A825BB" w:rsidRPr="00DF5681">
        <w:rPr>
          <w:rFonts w:ascii="Times New Roman" w:eastAsia="맑은 고딕" w:hAnsi="Times New Roman" w:cs="바탕"/>
          <w:b/>
          <w:bCs/>
          <w:kern w:val="0"/>
          <w:u w:val="single"/>
        </w:rPr>
        <w:t>NR</w:t>
      </w:r>
      <w:r w:rsidRPr="00DF5681">
        <w:rPr>
          <w:rFonts w:ascii="Times New Roman" w:eastAsia="맑은 고딕" w:hAnsi="Times New Roman" w:cs="바탕"/>
          <w:b/>
          <w:bCs/>
          <w:kern w:val="0"/>
          <w:u w:val="single"/>
        </w:rPr>
        <w:t>-6G</w:t>
      </w:r>
      <w:r w:rsidR="00A825BB" w:rsidRPr="00DF5681">
        <w:rPr>
          <w:rFonts w:ascii="Times New Roman" w:eastAsia="맑은 고딕" w:hAnsi="Times New Roman" w:cs="바탕"/>
          <w:b/>
          <w:bCs/>
          <w:kern w:val="0"/>
          <w:u w:val="single"/>
        </w:rPr>
        <w:t>R</w:t>
      </w:r>
      <w:r w:rsidRPr="00DF5681">
        <w:rPr>
          <w:rFonts w:ascii="Times New Roman" w:eastAsia="맑은 고딕" w:hAnsi="Times New Roman" w:cs="바탕"/>
          <w:b/>
          <w:bCs/>
          <w:kern w:val="0"/>
          <w:u w:val="single"/>
        </w:rPr>
        <w:t xml:space="preserve"> MRSS, keep </w:t>
      </w:r>
      <w:r w:rsidR="00A203BA" w:rsidRPr="00DF5681">
        <w:rPr>
          <w:rFonts w:ascii="Times New Roman" w:eastAsia="맑은 고딕" w:hAnsi="Times New Roman" w:cs="바탕"/>
          <w:b/>
          <w:bCs/>
          <w:kern w:val="0"/>
          <w:u w:val="single"/>
        </w:rPr>
        <w:t>the same numerology across RATs</w:t>
      </w:r>
    </w:p>
    <w:p w14:paraId="7712FF27" w14:textId="77777777" w:rsidR="0005154B" w:rsidRDefault="0005154B" w:rsidP="0005154B">
      <w:pPr>
        <w:pStyle w:val="maintext"/>
        <w:spacing w:line="264" w:lineRule="auto"/>
        <w:ind w:leftChars="3600" w:left="7200" w:firstLineChars="0" w:firstLine="0"/>
        <w:rPr>
          <w:color w:val="FF0000"/>
          <w:lang w:val="en-US"/>
        </w:rPr>
      </w:pPr>
    </w:p>
    <w:p w14:paraId="461D9ECB" w14:textId="5B292E51" w:rsidR="0005154B" w:rsidRPr="006E6040" w:rsidRDefault="181E0243" w:rsidP="181E0243">
      <w:pPr>
        <w:pStyle w:val="maintext"/>
        <w:spacing w:line="264" w:lineRule="auto"/>
        <w:ind w:firstLineChars="0" w:firstLine="0"/>
        <w:rPr>
          <w:lang w:val="en-US"/>
        </w:rPr>
      </w:pPr>
      <w:r w:rsidRPr="181E0243">
        <w:rPr>
          <w:lang w:val="en-US"/>
        </w:rPr>
        <w:t>Specif</w:t>
      </w:r>
      <w:r w:rsidRPr="006E6040">
        <w:rPr>
          <w:lang w:val="en-US"/>
        </w:rPr>
        <w:t>ically, for following agreement from last meeting, the supported BW is discussed.</w:t>
      </w:r>
    </w:p>
    <w:tbl>
      <w:tblPr>
        <w:tblStyle w:val="a6"/>
        <w:tblW w:w="0" w:type="auto"/>
        <w:tblLook w:val="04A0" w:firstRow="1" w:lastRow="0" w:firstColumn="1" w:lastColumn="0" w:noHBand="0" w:noVBand="1"/>
      </w:tblPr>
      <w:tblGrid>
        <w:gridCol w:w="9628"/>
      </w:tblGrid>
      <w:tr w:rsidR="0005154B" w:rsidRPr="006E6040" w14:paraId="3035A569" w14:textId="77777777" w:rsidTr="2AFAD07F">
        <w:tc>
          <w:tcPr>
            <w:tcW w:w="9628" w:type="dxa"/>
          </w:tcPr>
          <w:p w14:paraId="7961B33A" w14:textId="77777777" w:rsidR="0005154B" w:rsidRPr="006B5DDA" w:rsidRDefault="0005154B" w:rsidP="181E0243">
            <w:pPr>
              <w:widowControl/>
              <w:wordWrap/>
              <w:autoSpaceDE/>
              <w:autoSpaceDN/>
              <w:jc w:val="left"/>
              <w:rPr>
                <w:rFonts w:ascii="Times New Roman" w:eastAsia="DengXian" w:hAnsi="Times New Roman" w:cs="Times New Roman"/>
                <w:szCs w:val="20"/>
                <w:highlight w:val="green"/>
                <w:lang w:eastAsia="zh-CN"/>
              </w:rPr>
            </w:pPr>
            <w:r w:rsidRPr="006E6040">
              <w:rPr>
                <w:rFonts w:ascii="Times New Roman" w:eastAsia="DengXian" w:hAnsi="Times New Roman" w:cs="Times New Roman"/>
                <w:kern w:val="0"/>
                <w:szCs w:val="20"/>
                <w:highlight w:val="green"/>
                <w:lang w:eastAsia="zh-CN"/>
              </w:rPr>
              <w:t>Agreement</w:t>
            </w:r>
          </w:p>
          <w:p w14:paraId="34259DF9" w14:textId="77777777" w:rsidR="0005154B" w:rsidRPr="006B5DDA" w:rsidRDefault="0005154B" w:rsidP="009625C1">
            <w:pPr>
              <w:widowControl/>
              <w:numPr>
                <w:ilvl w:val="0"/>
                <w:numId w:val="15"/>
              </w:numPr>
              <w:wordWrap/>
              <w:autoSpaceDE/>
              <w:autoSpaceDN/>
              <w:spacing w:line="252" w:lineRule="auto"/>
              <w:ind w:leftChars="37" w:left="514"/>
              <w:contextualSpacing/>
              <w:jc w:val="left"/>
              <w:rPr>
                <w:rFonts w:ascii="Times" w:eastAsia="바탕" w:hAnsi="Times" w:cs="Times New Roman"/>
                <w:szCs w:val="20"/>
              </w:rPr>
            </w:pPr>
            <w:r w:rsidRPr="006B5DDA">
              <w:rPr>
                <w:rFonts w:ascii="Times" w:eastAsia="바탕" w:hAnsi="Times" w:cs="Times New Roman"/>
                <w:kern w:val="0"/>
                <w:szCs w:val="20"/>
                <w:lang w:eastAsia="x-none"/>
              </w:rPr>
              <w:t>Study</w:t>
            </w:r>
            <w:r w:rsidRPr="006B5DDA">
              <w:rPr>
                <w:rFonts w:ascii="Times" w:eastAsia="DengXian" w:hAnsi="Times" w:cs="Times New Roman"/>
                <w:kern w:val="0"/>
                <w:szCs w:val="20"/>
                <w:lang w:eastAsia="zh-CN"/>
              </w:rPr>
              <w:t xml:space="preserve"> </w:t>
            </w:r>
            <w:r w:rsidRPr="006B5DDA">
              <w:rPr>
                <w:rFonts w:ascii="Times" w:eastAsia="Yu Mincho" w:hAnsi="Times" w:cs="Times New Roman"/>
                <w:kern w:val="0"/>
                <w:szCs w:val="20"/>
                <w:lang w:eastAsia="ja-JP"/>
              </w:rPr>
              <w:t xml:space="preserve">the following smallest maximum </w:t>
            </w:r>
            <w:r w:rsidRPr="006B5DDA">
              <w:rPr>
                <w:rFonts w:ascii="Times" w:eastAsia="바탕" w:hAnsi="Times" w:cs="Times New Roman"/>
                <w:kern w:val="0"/>
                <w:szCs w:val="20"/>
                <w:lang w:eastAsia="x-none"/>
              </w:rPr>
              <w:t xml:space="preserve">supported </w:t>
            </w:r>
            <w:r w:rsidRPr="006B5DDA">
              <w:rPr>
                <w:rFonts w:ascii="Times" w:eastAsia="Yu Mincho" w:hAnsi="Times" w:cs="Times New Roman"/>
                <w:kern w:val="0"/>
                <w:szCs w:val="20"/>
                <w:lang w:eastAsia="ja-JP"/>
              </w:rPr>
              <w:t xml:space="preserve">RF and BB </w:t>
            </w:r>
            <w:r w:rsidRPr="006B5DDA">
              <w:rPr>
                <w:rFonts w:ascii="Times" w:eastAsia="바탕" w:hAnsi="Times" w:cs="Times New Roman"/>
                <w:kern w:val="0"/>
                <w:szCs w:val="20"/>
                <w:lang w:eastAsia="x-none"/>
              </w:rPr>
              <w:t>UE BW</w:t>
            </w:r>
            <w:r w:rsidRPr="006B5DDA">
              <w:rPr>
                <w:rFonts w:ascii="Times" w:eastAsia="Yu Mincho" w:hAnsi="Times" w:cs="Times New Roman"/>
                <w:kern w:val="0"/>
                <w:szCs w:val="20"/>
                <w:lang w:eastAsia="ja-JP"/>
              </w:rPr>
              <w:t xml:space="preserve"> without spectrum aggregation for </w:t>
            </w:r>
            <w:r w:rsidRPr="006B5DDA">
              <w:rPr>
                <w:rFonts w:ascii="Times" w:eastAsia="DengXian" w:hAnsi="Times" w:cs="Times New Roman"/>
                <w:kern w:val="0"/>
                <w:szCs w:val="20"/>
                <w:lang w:eastAsia="zh-CN"/>
              </w:rPr>
              <w:t xml:space="preserve">at least one </w:t>
            </w:r>
            <w:r w:rsidRPr="006B5DDA">
              <w:rPr>
                <w:rFonts w:ascii="Times" w:eastAsia="Yu Mincho" w:hAnsi="Times" w:cs="Times New Roman"/>
                <w:kern w:val="0"/>
                <w:szCs w:val="20"/>
                <w:lang w:eastAsia="ja-JP"/>
              </w:rPr>
              <w:t>low-tier device type supported by 6GR framework</w:t>
            </w:r>
            <w:r w:rsidRPr="006B5DDA">
              <w:rPr>
                <w:rFonts w:ascii="Times" w:eastAsia="바탕" w:hAnsi="Times" w:cs="Times New Roman"/>
                <w:kern w:val="0"/>
                <w:szCs w:val="20"/>
                <w:lang w:eastAsia="x-none"/>
              </w:rPr>
              <w:t xml:space="preserve"> </w:t>
            </w:r>
            <w:r w:rsidRPr="006B5DDA">
              <w:rPr>
                <w:rFonts w:ascii="Times" w:eastAsia="DengXian" w:hAnsi="Times" w:cs="Times New Roman"/>
                <w:kern w:val="0"/>
                <w:szCs w:val="20"/>
                <w:lang w:eastAsia="zh-CN"/>
              </w:rPr>
              <w:t>from physical layer perspective, subject to further discussion and confirmation in RAN</w:t>
            </w:r>
          </w:p>
          <w:p w14:paraId="222A347F" w14:textId="77777777" w:rsidR="0005154B" w:rsidRPr="006B5DDA" w:rsidRDefault="0005154B" w:rsidP="009625C1">
            <w:pPr>
              <w:widowControl/>
              <w:numPr>
                <w:ilvl w:val="1"/>
                <w:numId w:val="15"/>
              </w:numPr>
              <w:wordWrap/>
              <w:autoSpaceDE/>
              <w:autoSpaceDN/>
              <w:spacing w:line="252" w:lineRule="auto"/>
              <w:ind w:leftChars="262" w:left="964"/>
              <w:contextualSpacing/>
              <w:jc w:val="left"/>
              <w:rPr>
                <w:rFonts w:ascii="Times New Roman" w:eastAsia="바탕" w:hAnsi="Times New Roman" w:cs="Times New Roman"/>
                <w:szCs w:val="20"/>
              </w:rPr>
            </w:pPr>
            <w:r w:rsidRPr="006B5DDA">
              <w:rPr>
                <w:rFonts w:ascii="Times New Roman" w:eastAsia="바탕" w:hAnsi="Times New Roman" w:cs="Times New Roman"/>
                <w:kern w:val="0"/>
                <w:szCs w:val="20"/>
                <w:lang w:eastAsia="x-none"/>
              </w:rPr>
              <w:t>Opt1: 3MHz</w:t>
            </w:r>
          </w:p>
          <w:p w14:paraId="482CBA36" w14:textId="77777777" w:rsidR="0005154B" w:rsidRPr="006B5DDA" w:rsidRDefault="0005154B" w:rsidP="009625C1">
            <w:pPr>
              <w:widowControl/>
              <w:numPr>
                <w:ilvl w:val="1"/>
                <w:numId w:val="15"/>
              </w:numPr>
              <w:wordWrap/>
              <w:autoSpaceDE/>
              <w:autoSpaceDN/>
              <w:spacing w:line="252" w:lineRule="auto"/>
              <w:ind w:leftChars="262" w:left="964"/>
              <w:contextualSpacing/>
              <w:jc w:val="left"/>
              <w:rPr>
                <w:rFonts w:ascii="Times New Roman" w:eastAsia="바탕" w:hAnsi="Times New Roman" w:cs="Times New Roman"/>
                <w:szCs w:val="20"/>
              </w:rPr>
            </w:pPr>
            <w:r w:rsidRPr="006B5DDA">
              <w:rPr>
                <w:rFonts w:ascii="Times New Roman" w:eastAsia="바탕" w:hAnsi="Times New Roman" w:cs="Times New Roman"/>
                <w:kern w:val="0"/>
                <w:szCs w:val="20"/>
                <w:lang w:eastAsia="x-none"/>
              </w:rPr>
              <w:t>Opt2: 5MHz</w:t>
            </w:r>
          </w:p>
          <w:p w14:paraId="76F08DCB" w14:textId="77777777" w:rsidR="0005154B" w:rsidRPr="006B5DDA" w:rsidRDefault="0005154B" w:rsidP="009625C1">
            <w:pPr>
              <w:widowControl/>
              <w:numPr>
                <w:ilvl w:val="1"/>
                <w:numId w:val="15"/>
              </w:numPr>
              <w:wordWrap/>
              <w:autoSpaceDE/>
              <w:autoSpaceDN/>
              <w:spacing w:line="252" w:lineRule="auto"/>
              <w:ind w:leftChars="262" w:left="964"/>
              <w:contextualSpacing/>
              <w:jc w:val="left"/>
              <w:rPr>
                <w:rFonts w:ascii="Times New Roman" w:eastAsia="바탕" w:hAnsi="Times New Roman" w:cs="Times New Roman"/>
                <w:szCs w:val="20"/>
              </w:rPr>
            </w:pPr>
            <w:r w:rsidRPr="006B5DDA">
              <w:rPr>
                <w:rFonts w:ascii="Times New Roman" w:eastAsia="바탕" w:hAnsi="Times New Roman" w:cs="Times New Roman"/>
                <w:kern w:val="0"/>
                <w:szCs w:val="20"/>
                <w:lang w:eastAsia="x-none"/>
              </w:rPr>
              <w:t>Opt3: 10MHz</w:t>
            </w:r>
          </w:p>
          <w:p w14:paraId="057C9F55" w14:textId="77777777" w:rsidR="0005154B" w:rsidRPr="006B5DDA" w:rsidRDefault="0005154B" w:rsidP="009625C1">
            <w:pPr>
              <w:widowControl/>
              <w:numPr>
                <w:ilvl w:val="1"/>
                <w:numId w:val="15"/>
              </w:numPr>
              <w:wordWrap/>
              <w:autoSpaceDE/>
              <w:autoSpaceDN/>
              <w:spacing w:line="252" w:lineRule="auto"/>
              <w:ind w:leftChars="262" w:left="964"/>
              <w:contextualSpacing/>
              <w:jc w:val="left"/>
              <w:rPr>
                <w:rFonts w:ascii="Times New Roman" w:eastAsia="바탕" w:hAnsi="Times New Roman" w:cs="Times New Roman"/>
                <w:szCs w:val="20"/>
              </w:rPr>
            </w:pPr>
            <w:r w:rsidRPr="006B5DDA">
              <w:rPr>
                <w:rFonts w:ascii="Times New Roman" w:eastAsia="바탕" w:hAnsi="Times New Roman" w:cs="Times New Roman"/>
                <w:kern w:val="0"/>
                <w:szCs w:val="20"/>
                <w:lang w:eastAsia="x-none"/>
              </w:rPr>
              <w:t>Opt4: 20MHz</w:t>
            </w:r>
          </w:p>
          <w:p w14:paraId="18F939A7" w14:textId="77777777" w:rsidR="0005154B" w:rsidRPr="006B5DDA" w:rsidRDefault="0005154B" w:rsidP="009625C1">
            <w:pPr>
              <w:widowControl/>
              <w:numPr>
                <w:ilvl w:val="1"/>
                <w:numId w:val="15"/>
              </w:numPr>
              <w:wordWrap/>
              <w:autoSpaceDE/>
              <w:autoSpaceDN/>
              <w:spacing w:line="252" w:lineRule="auto"/>
              <w:ind w:leftChars="262" w:left="964"/>
              <w:contextualSpacing/>
              <w:jc w:val="left"/>
              <w:rPr>
                <w:rFonts w:ascii="Times New Roman" w:eastAsia="바탕" w:hAnsi="Times New Roman" w:cs="Times New Roman"/>
                <w:szCs w:val="20"/>
              </w:rPr>
            </w:pPr>
            <w:r w:rsidRPr="006B5DDA">
              <w:rPr>
                <w:rFonts w:ascii="Times New Roman" w:eastAsia="바탕" w:hAnsi="Times New Roman" w:cs="Times New Roman"/>
                <w:kern w:val="0"/>
                <w:szCs w:val="20"/>
                <w:lang w:eastAsia="x-none"/>
              </w:rPr>
              <w:t>FFS: the UL bandwidth may be different to the DL bandwidth</w:t>
            </w:r>
          </w:p>
          <w:p w14:paraId="2C2570DE" w14:textId="77777777" w:rsidR="0005154B" w:rsidRPr="006B5DDA" w:rsidRDefault="0005154B" w:rsidP="009625C1">
            <w:pPr>
              <w:widowControl/>
              <w:numPr>
                <w:ilvl w:val="1"/>
                <w:numId w:val="15"/>
              </w:numPr>
              <w:wordWrap/>
              <w:autoSpaceDE/>
              <w:autoSpaceDN/>
              <w:spacing w:line="252" w:lineRule="auto"/>
              <w:ind w:leftChars="262" w:left="964"/>
              <w:contextualSpacing/>
              <w:jc w:val="left"/>
              <w:rPr>
                <w:rFonts w:ascii="Times New Roman" w:eastAsia="바탕" w:hAnsi="Times New Roman" w:cs="Times New Roman"/>
                <w:szCs w:val="20"/>
              </w:rPr>
            </w:pPr>
            <w:r w:rsidRPr="006B5DDA">
              <w:rPr>
                <w:rFonts w:ascii="Times New Roman" w:eastAsia="바탕" w:hAnsi="Times New Roman" w:cs="Times New Roman"/>
                <w:kern w:val="0"/>
                <w:szCs w:val="20"/>
                <w:lang w:eastAsia="x-none"/>
              </w:rPr>
              <w:t xml:space="preserve">FFS: the </w:t>
            </w:r>
            <w:r w:rsidRPr="006B5DDA">
              <w:rPr>
                <w:rFonts w:ascii="Times New Roman" w:eastAsia="DengXian" w:hAnsi="Times New Roman" w:cs="Times New Roman"/>
                <w:kern w:val="0"/>
                <w:szCs w:val="20"/>
                <w:lang w:eastAsia="zh-CN"/>
              </w:rPr>
              <w:t>bandwidth value</w:t>
            </w:r>
            <w:r w:rsidRPr="006B5DDA">
              <w:rPr>
                <w:rFonts w:ascii="Times New Roman" w:eastAsia="바탕" w:hAnsi="Times New Roman" w:cs="Times New Roman"/>
                <w:kern w:val="0"/>
                <w:szCs w:val="20"/>
                <w:lang w:eastAsia="x-none"/>
              </w:rPr>
              <w:t xml:space="preserve"> may be different for different SCS, duplex modes, and bands.</w:t>
            </w:r>
          </w:p>
          <w:p w14:paraId="3367CD24" w14:textId="77777777" w:rsidR="0005154B" w:rsidRPr="006B5DDA" w:rsidRDefault="0005154B" w:rsidP="009625C1">
            <w:pPr>
              <w:widowControl/>
              <w:numPr>
                <w:ilvl w:val="1"/>
                <w:numId w:val="15"/>
              </w:numPr>
              <w:wordWrap/>
              <w:autoSpaceDE/>
              <w:autoSpaceDN/>
              <w:spacing w:line="252" w:lineRule="auto"/>
              <w:ind w:leftChars="262" w:left="964"/>
              <w:contextualSpacing/>
              <w:jc w:val="left"/>
              <w:rPr>
                <w:rFonts w:ascii="Times New Roman" w:eastAsia="바탕" w:hAnsi="Times New Roman" w:cs="Times New Roman"/>
                <w:szCs w:val="20"/>
              </w:rPr>
            </w:pPr>
            <w:r w:rsidRPr="006B5DDA">
              <w:rPr>
                <w:rFonts w:ascii="Times New Roman" w:eastAsia="바탕" w:hAnsi="Times New Roman" w:cs="Times New Roman"/>
                <w:kern w:val="0"/>
                <w:szCs w:val="20"/>
                <w:lang w:eastAsia="x-none"/>
              </w:rPr>
              <w:t>FFS: whether RF and BB UE BW are same or different</w:t>
            </w:r>
          </w:p>
        </w:tc>
      </w:tr>
    </w:tbl>
    <w:p w14:paraId="30F1DDF9" w14:textId="74F6E445" w:rsidR="00DF0192" w:rsidRPr="006B5DDA" w:rsidRDefault="001F114E" w:rsidP="181E0243">
      <w:pPr>
        <w:pStyle w:val="maintext"/>
        <w:spacing w:line="264" w:lineRule="auto"/>
        <w:ind w:firstLineChars="0" w:firstLine="0"/>
        <w:rPr>
          <w:rFonts w:ascii="Times" w:eastAsia="바탕" w:hAnsi="Times" w:cs="Times New Roman"/>
        </w:rPr>
      </w:pPr>
      <w:r w:rsidRPr="006E6040">
        <w:rPr>
          <w:rFonts w:eastAsia="DengXian"/>
          <w:lang w:val="en-US" w:eastAsia="zh-CN"/>
        </w:rPr>
        <w:t>However,</w:t>
      </w:r>
      <w:r w:rsidR="0005154B" w:rsidRPr="006E6040">
        <w:rPr>
          <w:rFonts w:eastAsia="DengXian"/>
          <w:lang w:val="en-US" w:eastAsia="zh-CN"/>
        </w:rPr>
        <w:t xml:space="preserve"> clearly the different meaning of </w:t>
      </w:r>
      <w:r w:rsidR="0005154B" w:rsidRPr="006B5DDA">
        <w:rPr>
          <w:rFonts w:ascii="Times" w:eastAsia="Yu Mincho" w:hAnsi="Times" w:cs="Times New Roman"/>
          <w:lang w:eastAsia="ja-JP"/>
        </w:rPr>
        <w:t xml:space="preserve">smallest maximum </w:t>
      </w:r>
      <w:r w:rsidR="0005154B" w:rsidRPr="006B5DDA">
        <w:rPr>
          <w:rFonts w:ascii="Times" w:eastAsia="바탕" w:hAnsi="Times" w:cs="Times New Roman"/>
          <w:lang w:eastAsia="x-none"/>
        </w:rPr>
        <w:t xml:space="preserve">supported </w:t>
      </w:r>
      <w:r w:rsidR="0005154B" w:rsidRPr="006B5DDA">
        <w:rPr>
          <w:rFonts w:ascii="Times" w:eastAsia="Yu Mincho" w:hAnsi="Times" w:cs="Times New Roman"/>
          <w:lang w:eastAsia="ja-JP"/>
        </w:rPr>
        <w:t xml:space="preserve">RF and BB </w:t>
      </w:r>
      <w:r w:rsidR="0005154B" w:rsidRPr="006B5DDA">
        <w:rPr>
          <w:rFonts w:ascii="Times" w:eastAsia="바탕" w:hAnsi="Times" w:cs="Times New Roman"/>
          <w:lang w:eastAsia="x-none"/>
        </w:rPr>
        <w:t>UE BW needs to be considered. For the UE supported “</w:t>
      </w:r>
      <w:r w:rsidR="0005154B" w:rsidRPr="006B5DDA">
        <w:rPr>
          <w:rFonts w:ascii="Times" w:eastAsia="Yu Mincho" w:hAnsi="Times" w:cs="Times New Roman"/>
          <w:lang w:eastAsia="ja-JP"/>
        </w:rPr>
        <w:t>smallest maximum</w:t>
      </w:r>
      <w:r w:rsidR="0005154B" w:rsidRPr="006B5DDA">
        <w:rPr>
          <w:rFonts w:ascii="Times" w:eastAsia="바탕" w:hAnsi="Times" w:cs="Times New Roman"/>
          <w:lang w:eastAsia="x-none"/>
        </w:rPr>
        <w:t>” BW, it</w:t>
      </w:r>
      <w:r w:rsidR="002A0235" w:rsidRPr="006B5DDA">
        <w:rPr>
          <w:rFonts w:ascii="Times" w:eastAsia="바탕" w:hAnsi="Times" w:cs="Times New Roman"/>
          <w:lang w:eastAsia="x-none"/>
        </w:rPr>
        <w:t xml:space="preserve"> is</w:t>
      </w:r>
      <w:r w:rsidR="0005154B" w:rsidRPr="006B5DDA">
        <w:rPr>
          <w:rFonts w:ascii="Times" w:eastAsia="바탕" w:hAnsi="Times" w:cs="Times New Roman"/>
          <w:lang w:eastAsia="x-none"/>
        </w:rPr>
        <w:t xml:space="preserve"> understood as the minimum BW that all UE (including the low-tier UE) needs to support. Considering the development of 6G</w:t>
      </w:r>
      <w:r w:rsidRPr="006B5DDA">
        <w:rPr>
          <w:rFonts w:ascii="Times" w:eastAsia="바탕" w:hAnsi="Times" w:cs="Times New Roman"/>
          <w:lang w:eastAsia="x-none"/>
        </w:rPr>
        <w:t>R</w:t>
      </w:r>
      <w:r w:rsidR="0005154B" w:rsidRPr="006B5DDA">
        <w:rPr>
          <w:rFonts w:ascii="Times" w:eastAsia="바탕" w:hAnsi="Times" w:cs="Times New Roman"/>
          <w:lang w:eastAsia="x-none"/>
        </w:rPr>
        <w:t xml:space="preserve">, </w:t>
      </w:r>
      <w:r w:rsidR="006E4646" w:rsidRPr="006B5DDA">
        <w:rPr>
          <w:rFonts w:ascii="Times" w:eastAsia="바탕" w:hAnsi="Times" w:cs="Times New Roman"/>
          <w:lang w:eastAsia="x-none"/>
        </w:rPr>
        <w:t xml:space="preserve">the </w:t>
      </w:r>
      <w:r w:rsidR="0005154B" w:rsidRPr="006B5DDA">
        <w:rPr>
          <w:rFonts w:ascii="Times" w:eastAsia="바탕" w:hAnsi="Times" w:cs="Times New Roman"/>
          <w:lang w:eastAsia="x-none"/>
        </w:rPr>
        <w:t>low</w:t>
      </w:r>
      <w:r w:rsidR="00D315AE" w:rsidRPr="006B5DDA">
        <w:rPr>
          <w:rFonts w:ascii="Times" w:eastAsia="바탕" w:hAnsi="Times" w:cs="Times New Roman"/>
          <w:lang w:eastAsia="x-none"/>
        </w:rPr>
        <w:t>-</w:t>
      </w:r>
      <w:r w:rsidR="0005154B" w:rsidRPr="006B5DDA">
        <w:rPr>
          <w:rFonts w:ascii="Times" w:eastAsia="바탕" w:hAnsi="Times" w:cs="Times New Roman"/>
          <w:lang w:eastAsia="x-none"/>
        </w:rPr>
        <w:t>tie</w:t>
      </w:r>
      <w:r w:rsidR="00D315AE" w:rsidRPr="006B5DDA">
        <w:rPr>
          <w:rFonts w:ascii="Times" w:eastAsia="바탕" w:hAnsi="Times" w:cs="Times New Roman"/>
          <w:lang w:eastAsia="x-none"/>
        </w:rPr>
        <w:t>r</w:t>
      </w:r>
      <w:r w:rsidR="0005154B" w:rsidRPr="006B5DDA">
        <w:rPr>
          <w:rFonts w:ascii="Times" w:eastAsia="바탕" w:hAnsi="Times" w:cs="Times New Roman"/>
          <w:lang w:eastAsia="x-none"/>
        </w:rPr>
        <w:t xml:space="preserve"> UE </w:t>
      </w:r>
      <w:r w:rsidR="006E4646" w:rsidRPr="006B5DDA">
        <w:rPr>
          <w:rFonts w:ascii="Times" w:eastAsia="바탕" w:hAnsi="Times" w:cs="Times New Roman"/>
          <w:lang w:eastAsia="x-none"/>
        </w:rPr>
        <w:t xml:space="preserve">is aiming to replace NR </w:t>
      </w:r>
      <w:r w:rsidR="0089660C" w:rsidRPr="006B5DDA">
        <w:rPr>
          <w:rFonts w:ascii="Times" w:eastAsia="바탕" w:hAnsi="Times" w:cs="Times New Roman"/>
          <w:lang w:eastAsia="x-none"/>
        </w:rPr>
        <w:t>(e)</w:t>
      </w:r>
      <w:r w:rsidR="006E4646" w:rsidRPr="006B5DDA">
        <w:rPr>
          <w:rFonts w:ascii="Times" w:eastAsia="바탕" w:hAnsi="Times" w:cs="Times New Roman"/>
          <w:lang w:eastAsia="x-none"/>
        </w:rPr>
        <w:t xml:space="preserve">RedCap, and potentially </w:t>
      </w:r>
      <w:r w:rsidR="0089660C" w:rsidRPr="006B5DDA">
        <w:rPr>
          <w:rFonts w:ascii="Times" w:eastAsia="바탕" w:hAnsi="Times" w:cs="Times New Roman"/>
          <w:lang w:eastAsia="x-none"/>
        </w:rPr>
        <w:t>high end eMTC with about 7Mbps~</w:t>
      </w:r>
      <w:r w:rsidR="0005154B" w:rsidRPr="006B5DDA">
        <w:rPr>
          <w:rFonts w:ascii="Times" w:eastAsia="바탕" w:hAnsi="Times" w:cs="Times New Roman"/>
          <w:lang w:eastAsia="x-none"/>
        </w:rPr>
        <w:t xml:space="preserve"> </w:t>
      </w:r>
      <w:r w:rsidR="0089660C" w:rsidRPr="006B5DDA">
        <w:rPr>
          <w:rFonts w:ascii="Times" w:eastAsia="바탕" w:hAnsi="Times" w:cs="Times New Roman"/>
          <w:lang w:eastAsia="x-none"/>
        </w:rPr>
        <w:t>10Mbps as the peak data rate</w:t>
      </w:r>
      <w:r w:rsidR="00D315AE" w:rsidRPr="006B5DDA">
        <w:rPr>
          <w:rFonts w:ascii="Times" w:eastAsia="바탕" w:hAnsi="Times" w:cs="Times New Roman"/>
          <w:lang w:eastAsia="x-none"/>
        </w:rPr>
        <w:t>. Therefore</w:t>
      </w:r>
      <w:r w:rsidR="004D7C45" w:rsidRPr="006B5DDA">
        <w:rPr>
          <w:rFonts w:ascii="Times" w:eastAsia="바탕" w:hAnsi="Times" w:cs="Times New Roman"/>
          <w:lang w:eastAsia="x-none"/>
        </w:rPr>
        <w:t>,</w:t>
      </w:r>
      <w:r w:rsidR="0005154B" w:rsidRPr="006B5DDA">
        <w:rPr>
          <w:rFonts w:ascii="Times" w:eastAsia="바탕" w:hAnsi="Times" w:cs="Times New Roman"/>
          <w:lang w:eastAsia="x-none"/>
        </w:rPr>
        <w:t xml:space="preserve"> </w:t>
      </w:r>
      <w:r w:rsidR="0005154B" w:rsidRPr="006B5DDA">
        <w:rPr>
          <w:rFonts w:ascii="Times" w:eastAsia="Yu Mincho" w:hAnsi="Times" w:cs="Times New Roman"/>
          <w:lang w:eastAsia="ja-JP"/>
        </w:rPr>
        <w:t xml:space="preserve">the choice of smallest maximum </w:t>
      </w:r>
      <w:r w:rsidR="0005154B" w:rsidRPr="006B5DDA">
        <w:rPr>
          <w:rFonts w:ascii="Times" w:eastAsia="바탕" w:hAnsi="Times" w:cs="Times New Roman"/>
          <w:lang w:eastAsia="x-none"/>
        </w:rPr>
        <w:t xml:space="preserve">UE supported </w:t>
      </w:r>
      <w:r w:rsidR="0005154B" w:rsidRPr="006B5DDA">
        <w:rPr>
          <w:rFonts w:ascii="Times" w:eastAsia="Yu Mincho" w:hAnsi="Times" w:cs="Times New Roman"/>
          <w:lang w:eastAsia="ja-JP"/>
        </w:rPr>
        <w:t xml:space="preserve">BB </w:t>
      </w:r>
      <w:r w:rsidR="006B1304" w:rsidRPr="006B5DDA">
        <w:rPr>
          <w:rFonts w:ascii="Times" w:eastAsia="바탕" w:hAnsi="Times" w:cs="Times New Roman"/>
          <w:lang w:eastAsia="x-none"/>
        </w:rPr>
        <w:t>BW;</w:t>
      </w:r>
      <w:r w:rsidR="0005154B" w:rsidRPr="006B5DDA">
        <w:rPr>
          <w:rFonts w:ascii="Times" w:eastAsia="바탕" w:hAnsi="Times" w:cs="Times New Roman"/>
          <w:lang w:eastAsia="x-none"/>
        </w:rPr>
        <w:t xml:space="preserve"> it needs to consider </w:t>
      </w:r>
      <w:r w:rsidR="008C4BF5" w:rsidRPr="006B5DDA">
        <w:rPr>
          <w:rFonts w:ascii="Times" w:eastAsia="바탕" w:hAnsi="Times" w:cs="Times New Roman"/>
          <w:lang w:eastAsia="x-none"/>
        </w:rPr>
        <w:t>the balance between the supported smallest peak data rate versus the complexity and overhead</w:t>
      </w:r>
      <w:r w:rsidR="0005154B" w:rsidRPr="006B5DDA">
        <w:rPr>
          <w:rFonts w:ascii="Times" w:eastAsia="바탕" w:hAnsi="Times" w:cs="Times New Roman"/>
          <w:lang w:eastAsia="x-none"/>
        </w:rPr>
        <w:t>.</w:t>
      </w:r>
      <w:r w:rsidR="008C4BF5" w:rsidRPr="006B5DDA">
        <w:rPr>
          <w:rFonts w:ascii="Times" w:eastAsia="바탕" w:hAnsi="Times" w:cs="Times New Roman"/>
          <w:lang w:eastAsia="x-none"/>
        </w:rPr>
        <w:t xml:space="preserve"> For example, with 5</w:t>
      </w:r>
      <w:r w:rsidRPr="006B5DDA">
        <w:rPr>
          <w:rFonts w:ascii="Times" w:eastAsia="바탕" w:hAnsi="Times" w:cs="Times New Roman"/>
          <w:lang w:eastAsia="x-none"/>
        </w:rPr>
        <w:t xml:space="preserve"> </w:t>
      </w:r>
      <w:r w:rsidR="008C4BF5" w:rsidRPr="006B5DDA">
        <w:rPr>
          <w:rFonts w:ascii="Times" w:eastAsia="바탕" w:hAnsi="Times" w:cs="Times New Roman"/>
          <w:lang w:eastAsia="x-none"/>
        </w:rPr>
        <w:t xml:space="preserve">MHz BB bandwidth </w:t>
      </w:r>
      <w:r w:rsidR="0089660C" w:rsidRPr="006B5DDA">
        <w:rPr>
          <w:rFonts w:ascii="Times" w:eastAsia="바탕" w:hAnsi="Times" w:cs="Times New Roman"/>
          <w:lang w:eastAsia="x-none"/>
        </w:rPr>
        <w:t xml:space="preserve">at least for data channel </w:t>
      </w:r>
      <w:r w:rsidR="008C4BF5" w:rsidRPr="006B5DDA">
        <w:rPr>
          <w:rFonts w:ascii="Times" w:eastAsia="바탕" w:hAnsi="Times" w:cs="Times New Roman"/>
          <w:lang w:eastAsia="x-none"/>
        </w:rPr>
        <w:t>(around 25 PRBs for 15</w:t>
      </w:r>
      <w:r w:rsidRPr="006B5DDA">
        <w:rPr>
          <w:rFonts w:ascii="Times" w:eastAsia="바탕" w:hAnsi="Times" w:cs="Times New Roman"/>
          <w:lang w:eastAsia="x-none"/>
        </w:rPr>
        <w:t xml:space="preserve"> kHz</w:t>
      </w:r>
      <w:r w:rsidR="008C4BF5" w:rsidRPr="006B5DDA">
        <w:rPr>
          <w:rFonts w:ascii="Times" w:eastAsia="바탕" w:hAnsi="Times" w:cs="Times New Roman"/>
          <w:lang w:eastAsia="x-none"/>
        </w:rPr>
        <w:t xml:space="preserve"> SCS), with </w:t>
      </w:r>
      <w:r w:rsidR="006E4646" w:rsidRPr="006B5DDA">
        <w:rPr>
          <w:rFonts w:ascii="Times" w:eastAsia="바탕" w:hAnsi="Times" w:cs="Times New Roman"/>
          <w:lang w:eastAsia="x-none"/>
        </w:rPr>
        <w:t>16QAM</w:t>
      </w:r>
      <w:r w:rsidR="008C4BF5" w:rsidRPr="006B5DDA">
        <w:rPr>
          <w:rFonts w:ascii="Times" w:eastAsia="바탕" w:hAnsi="Times" w:cs="Times New Roman"/>
          <w:lang w:eastAsia="x-none"/>
        </w:rPr>
        <w:t>, the data rate can reach the</w:t>
      </w:r>
      <w:r w:rsidR="008C4BF5" w:rsidRPr="006B5DDA">
        <w:rPr>
          <w:rFonts w:ascii="Times" w:eastAsia="바탕" w:hAnsi="Times" w:cs="Times New Roman"/>
          <w:lang w:val="en-US"/>
        </w:rPr>
        <w:t xml:space="preserve"> </w:t>
      </w:r>
      <w:r w:rsidR="006E4646" w:rsidRPr="006B5DDA">
        <w:rPr>
          <w:rFonts w:ascii="Times" w:eastAsia="바탕" w:hAnsi="Times" w:cs="Times New Roman"/>
          <w:lang w:val="en-US"/>
        </w:rPr>
        <w:t>about</w:t>
      </w:r>
      <w:r w:rsidR="002A0235" w:rsidRPr="006B5DDA">
        <w:rPr>
          <w:rFonts w:ascii="Times" w:eastAsia="바탕" w:hAnsi="Times" w:cs="Times New Roman"/>
          <w:lang w:val="en-US"/>
        </w:rPr>
        <w:t xml:space="preserve"> </w:t>
      </w:r>
      <w:r w:rsidR="006E4646" w:rsidRPr="006B5DDA">
        <w:rPr>
          <w:rFonts w:ascii="Times" w:eastAsia="바탕" w:hAnsi="Times" w:cs="Times New Roman"/>
          <w:lang w:eastAsia="x-none"/>
        </w:rPr>
        <w:t>16</w:t>
      </w:r>
      <w:r w:rsidRPr="006B5DDA">
        <w:rPr>
          <w:rFonts w:ascii="Times" w:eastAsia="바탕" w:hAnsi="Times" w:cs="Times New Roman"/>
          <w:lang w:eastAsia="x-none"/>
        </w:rPr>
        <w:t xml:space="preserve"> </w:t>
      </w:r>
      <w:r w:rsidR="008C4BF5" w:rsidRPr="006B5DDA">
        <w:rPr>
          <w:rFonts w:ascii="Times" w:eastAsia="바탕" w:hAnsi="Times" w:cs="Times New Roman"/>
          <w:lang w:eastAsia="x-none"/>
        </w:rPr>
        <w:t>Mbps</w:t>
      </w:r>
      <w:r w:rsidR="006E4646" w:rsidRPr="006B5DDA">
        <w:rPr>
          <w:rFonts w:ascii="Times" w:eastAsia="바탕" w:hAnsi="Times" w:cs="Times New Roman"/>
          <w:lang w:eastAsia="x-none"/>
        </w:rPr>
        <w:t xml:space="preserve"> for FDD</w:t>
      </w:r>
      <w:r w:rsidR="008C4BF5" w:rsidRPr="006B5DDA">
        <w:rPr>
          <w:rFonts w:ascii="Times" w:eastAsia="바탕" w:hAnsi="Times" w:cs="Times New Roman"/>
          <w:lang w:eastAsia="x-none"/>
        </w:rPr>
        <w:t xml:space="preserve">. </w:t>
      </w:r>
      <w:r w:rsidR="006E4646" w:rsidRPr="006B5DDA">
        <w:rPr>
          <w:rFonts w:ascii="Times" w:eastAsia="바탕" w:hAnsi="Times" w:cs="Times New Roman"/>
          <w:lang w:eastAsia="x-none"/>
        </w:rPr>
        <w:t>The data rate for TDD is lower depending on the UL/DL configuration.</w:t>
      </w:r>
      <w:r w:rsidR="008C4BF5" w:rsidRPr="006B5DDA">
        <w:rPr>
          <w:rFonts w:ascii="Times" w:eastAsia="바탕" w:hAnsi="Times" w:cs="Times New Roman"/>
          <w:lang w:eastAsia="x-none"/>
        </w:rPr>
        <w:t xml:space="preserve"> </w:t>
      </w:r>
      <w:r w:rsidR="006E4646" w:rsidRPr="006B5DDA">
        <w:rPr>
          <w:rFonts w:ascii="Times" w:eastAsia="바탕" w:hAnsi="Times" w:cs="Times New Roman"/>
          <w:lang w:eastAsia="x-none"/>
        </w:rPr>
        <w:t>Therefore</w:t>
      </w:r>
      <w:r w:rsidR="008C4BF5" w:rsidRPr="006B5DDA">
        <w:rPr>
          <w:rFonts w:ascii="Times" w:eastAsia="바탕" w:hAnsi="Times" w:cs="Times New Roman"/>
          <w:lang w:eastAsia="x-none"/>
        </w:rPr>
        <w:t>, 5</w:t>
      </w:r>
      <w:r w:rsidRPr="006B5DDA">
        <w:rPr>
          <w:rFonts w:ascii="Times" w:eastAsia="바탕" w:hAnsi="Times" w:cs="Times New Roman"/>
          <w:lang w:eastAsia="x-none"/>
        </w:rPr>
        <w:t xml:space="preserve"> </w:t>
      </w:r>
      <w:r w:rsidR="008C4BF5" w:rsidRPr="006B5DDA">
        <w:rPr>
          <w:rFonts w:ascii="Times" w:eastAsia="바탕" w:hAnsi="Times" w:cs="Times New Roman"/>
          <w:lang w:eastAsia="x-none"/>
        </w:rPr>
        <w:t>MHz is good enough to be selected as the</w:t>
      </w:r>
      <w:r w:rsidR="0005154B" w:rsidRPr="006B5DDA">
        <w:rPr>
          <w:rFonts w:ascii="Times" w:eastAsia="바탕" w:hAnsi="Times" w:cs="Times New Roman"/>
          <w:lang w:eastAsia="x-none"/>
        </w:rPr>
        <w:t xml:space="preserve"> </w:t>
      </w:r>
      <w:r w:rsidR="0005154B" w:rsidRPr="006B5DDA">
        <w:rPr>
          <w:rFonts w:ascii="Times" w:eastAsia="Yu Mincho" w:hAnsi="Times" w:cs="Times New Roman"/>
          <w:lang w:eastAsia="ja-JP"/>
        </w:rPr>
        <w:t>smallest maximum</w:t>
      </w:r>
      <w:r w:rsidR="0005154B" w:rsidRPr="006B5DDA">
        <w:rPr>
          <w:rFonts w:ascii="Times" w:eastAsia="바탕" w:hAnsi="Times" w:cs="Times New Roman"/>
          <w:lang w:eastAsia="x-none"/>
        </w:rPr>
        <w:t xml:space="preserve"> supported BB BW</w:t>
      </w:r>
      <w:r w:rsidR="006E4646" w:rsidRPr="006B5DDA">
        <w:rPr>
          <w:rFonts w:ascii="Times" w:eastAsia="바탕" w:hAnsi="Times" w:cs="Times New Roman"/>
          <w:lang w:eastAsia="x-none"/>
        </w:rPr>
        <w:t>, with trade-off on the device cost/complexity and power consumption</w:t>
      </w:r>
      <w:r w:rsidR="0005154B" w:rsidRPr="006B5DDA">
        <w:rPr>
          <w:rFonts w:ascii="Times" w:eastAsia="바탕" w:hAnsi="Times" w:cs="Times New Roman"/>
          <w:lang w:eastAsia="x-none"/>
        </w:rPr>
        <w:t>.</w:t>
      </w:r>
      <w:r w:rsidR="008C4BF5" w:rsidRPr="006B5DDA">
        <w:rPr>
          <w:rFonts w:ascii="Times" w:eastAsia="바탕" w:hAnsi="Times" w:cs="Times New Roman"/>
          <w:lang w:eastAsia="x-none"/>
        </w:rPr>
        <w:t xml:space="preserve"> </w:t>
      </w:r>
      <w:r w:rsidR="0089660C" w:rsidRPr="006B5DDA">
        <w:rPr>
          <w:rFonts w:ascii="Times" w:eastAsia="바탕" w:hAnsi="Times" w:cs="Times New Roman"/>
          <w:lang w:eastAsia="x-none"/>
        </w:rPr>
        <w:t xml:space="preserve">RF bandwidth is another factor for device cost/complexity saving. However, restricting the RF bandwidth to smaller than 20MHz may lose some flexibility while increasing complexity, e.g., additional RF retuning. </w:t>
      </w:r>
      <w:r w:rsidR="008C4BF5" w:rsidRPr="006B5DDA">
        <w:rPr>
          <w:rFonts w:ascii="Times" w:eastAsia="바탕" w:hAnsi="Times" w:cs="Times New Roman"/>
          <w:lang w:eastAsia="x-none"/>
        </w:rPr>
        <w:t>Thus, we think it</w:t>
      </w:r>
      <w:r w:rsidR="002A0235" w:rsidRPr="006B5DDA">
        <w:rPr>
          <w:rFonts w:ascii="Times" w:eastAsia="DengXian" w:hAnsi="Times" w:cs="Times New Roman"/>
          <w:lang w:eastAsia="zh-CN"/>
        </w:rPr>
        <w:t xml:space="preserve"> is</w:t>
      </w:r>
      <w:r w:rsidR="008C4BF5" w:rsidRPr="006B5DDA">
        <w:rPr>
          <w:rFonts w:ascii="Times" w:eastAsia="DengXian" w:hAnsi="Times" w:cs="Times New Roman"/>
          <w:lang w:eastAsia="zh-CN"/>
        </w:rPr>
        <w:t xml:space="preserve"> reasonable to set </w:t>
      </w:r>
      <w:r w:rsidR="00D315AE" w:rsidRPr="006B5DDA">
        <w:rPr>
          <w:rFonts w:ascii="Times" w:eastAsia="DengXian" w:hAnsi="Times" w:cs="Times New Roman"/>
          <w:lang w:eastAsia="zh-CN"/>
        </w:rPr>
        <w:t xml:space="preserve">the </w:t>
      </w:r>
      <w:r w:rsidR="008C4BF5" w:rsidRPr="006B5DDA">
        <w:rPr>
          <w:rFonts w:ascii="Times" w:eastAsia="바탕" w:hAnsi="Times" w:cs="Times New Roman"/>
          <w:lang w:eastAsia="x-none"/>
        </w:rPr>
        <w:t>smallest maximum UE</w:t>
      </w:r>
      <w:r w:rsidR="00D315AE" w:rsidRPr="006B5DDA">
        <w:rPr>
          <w:rFonts w:ascii="Times" w:eastAsia="바탕" w:hAnsi="Times" w:cs="Times New Roman"/>
          <w:lang w:eastAsia="x-none"/>
        </w:rPr>
        <w:t>-</w:t>
      </w:r>
      <w:r w:rsidR="008C4BF5" w:rsidRPr="006B5DDA">
        <w:rPr>
          <w:rFonts w:ascii="Times" w:eastAsia="바탕" w:hAnsi="Times" w:cs="Times New Roman"/>
          <w:lang w:eastAsia="x-none"/>
        </w:rPr>
        <w:t>supported RF BW as 20</w:t>
      </w:r>
      <w:r w:rsidRPr="006B5DDA">
        <w:rPr>
          <w:rFonts w:ascii="Times" w:eastAsia="바탕" w:hAnsi="Times" w:cs="Times New Roman"/>
          <w:lang w:eastAsia="x-none"/>
        </w:rPr>
        <w:t xml:space="preserve"> </w:t>
      </w:r>
      <w:r w:rsidR="008C4BF5" w:rsidRPr="006B5DDA">
        <w:rPr>
          <w:rFonts w:ascii="Times" w:eastAsia="바탕" w:hAnsi="Times" w:cs="Times New Roman"/>
          <w:lang w:eastAsia="x-none"/>
        </w:rPr>
        <w:t>MHz and BB BW as 5</w:t>
      </w:r>
      <w:r w:rsidRPr="006B5DDA">
        <w:rPr>
          <w:rFonts w:ascii="Times" w:eastAsia="바탕" w:hAnsi="Times" w:cs="Times New Roman"/>
          <w:lang w:eastAsia="x-none"/>
        </w:rPr>
        <w:t xml:space="preserve"> </w:t>
      </w:r>
      <w:r w:rsidR="008C4BF5" w:rsidRPr="006B5DDA">
        <w:rPr>
          <w:rFonts w:ascii="Times" w:eastAsia="바탕" w:hAnsi="Times" w:cs="Times New Roman"/>
          <w:lang w:eastAsia="x-none"/>
        </w:rPr>
        <w:t>MHz.</w:t>
      </w:r>
      <w:bookmarkStart w:id="7" w:name="_Hlk210045254"/>
    </w:p>
    <w:p w14:paraId="3E0CE72A" w14:textId="77777777" w:rsidR="001F114E" w:rsidRPr="00270E5B" w:rsidRDefault="001F114E" w:rsidP="001F114E">
      <w:pPr>
        <w:pStyle w:val="maintext"/>
        <w:spacing w:line="264" w:lineRule="auto"/>
        <w:ind w:firstLineChars="0" w:firstLine="0"/>
        <w:rPr>
          <w:rFonts w:ascii="Times" w:eastAsia="바탕" w:hAnsi="Times" w:cs="Times New Roman"/>
          <w:sz w:val="21"/>
          <w:szCs w:val="21"/>
          <w:lang w:eastAsia="x-none"/>
        </w:rPr>
      </w:pPr>
    </w:p>
    <w:p w14:paraId="06ED59EC" w14:textId="216AEAB7" w:rsidR="0005154B" w:rsidRPr="006B5DDA" w:rsidRDefault="0005154B" w:rsidP="00DF5681">
      <w:pPr>
        <w:pStyle w:val="maintext"/>
        <w:spacing w:line="264" w:lineRule="auto"/>
        <w:ind w:leftChars="-1" w:left="-2" w:firstLineChars="0" w:firstLine="2"/>
        <w:rPr>
          <w:rFonts w:ascii="Times" w:eastAsia="바탕" w:hAnsi="Times" w:cs="Times New Roman"/>
          <w:b/>
          <w:bCs/>
          <w:u w:val="single"/>
        </w:rPr>
      </w:pPr>
      <w:r w:rsidRPr="006B5DDA">
        <w:rPr>
          <w:rFonts w:ascii="Times" w:eastAsia="DengXian" w:hAnsi="Times" w:cs="Times New Roman"/>
          <w:b/>
          <w:bCs/>
          <w:u w:val="single"/>
          <w:lang w:eastAsia="zh-CN"/>
        </w:rPr>
        <w:t>Proposal</w:t>
      </w:r>
      <w:r w:rsidR="0001495F" w:rsidRPr="006B5DDA">
        <w:rPr>
          <w:rFonts w:ascii="Times" w:eastAsia="DengXian" w:hAnsi="Times" w:cs="Times New Roman"/>
          <w:b/>
          <w:bCs/>
          <w:u w:val="single"/>
          <w:lang w:eastAsia="zh-CN"/>
        </w:rPr>
        <w:t xml:space="preserve"> #7</w:t>
      </w:r>
      <w:r w:rsidRPr="006B5DDA">
        <w:rPr>
          <w:rFonts w:ascii="Times" w:eastAsia="DengXian" w:hAnsi="Times" w:cs="Times New Roman"/>
          <w:b/>
          <w:bCs/>
          <w:u w:val="single"/>
          <w:lang w:eastAsia="zh-CN"/>
        </w:rPr>
        <w:t xml:space="preserve">: </w:t>
      </w:r>
      <w:r w:rsidR="004133F8" w:rsidRPr="006B5DDA">
        <w:rPr>
          <w:rFonts w:ascii="Times" w:eastAsia="DengXian" w:hAnsi="Times" w:cs="Times New Roman"/>
          <w:b/>
          <w:bCs/>
          <w:u w:val="single"/>
          <w:lang w:eastAsia="zh-CN"/>
        </w:rPr>
        <w:t xml:space="preserve">For 6GR, the </w:t>
      </w:r>
      <w:r w:rsidR="004133F8" w:rsidRPr="006B5DDA">
        <w:rPr>
          <w:rFonts w:ascii="Times" w:eastAsia="Yu Mincho" w:hAnsi="Times" w:cs="Times New Roman"/>
          <w:b/>
          <w:bCs/>
          <w:u w:val="single"/>
          <w:lang w:eastAsia="ja-JP"/>
        </w:rPr>
        <w:t>s</w:t>
      </w:r>
      <w:r w:rsidRPr="006B5DDA">
        <w:rPr>
          <w:rFonts w:ascii="Times" w:eastAsia="Yu Mincho" w:hAnsi="Times" w:cs="Times New Roman"/>
          <w:b/>
          <w:bCs/>
          <w:u w:val="single"/>
          <w:lang w:eastAsia="ja-JP"/>
        </w:rPr>
        <w:t>mallest maximum UE</w:t>
      </w:r>
      <w:r w:rsidR="00D315AE" w:rsidRPr="006B5DDA">
        <w:rPr>
          <w:rFonts w:ascii="Times" w:eastAsia="Yu Mincho" w:hAnsi="Times" w:cs="Times New Roman"/>
          <w:b/>
          <w:bCs/>
          <w:u w:val="single"/>
          <w:lang w:eastAsia="ja-JP"/>
        </w:rPr>
        <w:t>-</w:t>
      </w:r>
      <w:r w:rsidRPr="006B5DDA">
        <w:rPr>
          <w:rFonts w:ascii="Times" w:eastAsia="바탕" w:hAnsi="Times" w:cs="Times New Roman"/>
          <w:b/>
          <w:bCs/>
          <w:u w:val="single"/>
          <w:lang w:eastAsia="x-none"/>
        </w:rPr>
        <w:t xml:space="preserve">supported </w:t>
      </w:r>
      <w:r w:rsidRPr="006B5DDA">
        <w:rPr>
          <w:rFonts w:ascii="Times" w:eastAsia="Yu Mincho" w:hAnsi="Times" w:cs="Times New Roman"/>
          <w:b/>
          <w:bCs/>
          <w:u w:val="single"/>
          <w:lang w:eastAsia="ja-JP"/>
        </w:rPr>
        <w:t xml:space="preserve">RF </w:t>
      </w:r>
      <w:r w:rsidRPr="006B5DDA">
        <w:rPr>
          <w:rFonts w:ascii="Times" w:eastAsia="바탕" w:hAnsi="Times" w:cs="Times New Roman"/>
          <w:b/>
          <w:bCs/>
          <w:u w:val="single"/>
          <w:lang w:eastAsia="x-none"/>
        </w:rPr>
        <w:t>BW</w:t>
      </w:r>
      <w:r w:rsidRPr="006B5DDA">
        <w:rPr>
          <w:rFonts w:ascii="Times" w:eastAsia="DengXian" w:hAnsi="Times" w:cs="Times New Roman"/>
          <w:b/>
          <w:bCs/>
          <w:u w:val="single"/>
          <w:lang w:eastAsia="zh-CN"/>
        </w:rPr>
        <w:t xml:space="preserve"> is 20MHz and</w:t>
      </w:r>
      <w:r w:rsidRPr="006B5DDA">
        <w:rPr>
          <w:rFonts w:ascii="Times" w:eastAsia="Yu Mincho" w:hAnsi="Times" w:cs="Times New Roman"/>
          <w:b/>
          <w:bCs/>
          <w:u w:val="single"/>
          <w:lang w:eastAsia="ja-JP"/>
        </w:rPr>
        <w:t xml:space="preserve"> BB </w:t>
      </w:r>
      <w:r w:rsidRPr="006B5DDA">
        <w:rPr>
          <w:rFonts w:ascii="Times" w:eastAsia="바탕" w:hAnsi="Times" w:cs="Times New Roman"/>
          <w:b/>
          <w:bCs/>
          <w:u w:val="single"/>
          <w:lang w:eastAsia="x-none"/>
        </w:rPr>
        <w:t xml:space="preserve">BW is 5MHz. </w:t>
      </w:r>
    </w:p>
    <w:bookmarkEnd w:id="7"/>
    <w:p w14:paraId="51F15179" w14:textId="77777777" w:rsidR="009B2A30" w:rsidRDefault="009B2A30" w:rsidP="00DF0192">
      <w:pPr>
        <w:pStyle w:val="maintext"/>
        <w:spacing w:line="264" w:lineRule="auto"/>
        <w:ind w:firstLineChars="0" w:firstLine="0"/>
        <w:rPr>
          <w:sz w:val="24"/>
          <w:szCs w:val="24"/>
          <w:lang w:val="en-US"/>
        </w:rPr>
      </w:pPr>
    </w:p>
    <w:p w14:paraId="6FE707AA" w14:textId="479FA107" w:rsidR="002B54C3" w:rsidRPr="009B6A52" w:rsidRDefault="181E0243" w:rsidP="181E0243">
      <w:pPr>
        <w:pStyle w:val="2"/>
        <w:rPr>
          <w:rFonts w:eastAsia="맑은 고딕"/>
          <w:sz w:val="24"/>
          <w:szCs w:val="24"/>
          <w:lang w:val="en-US" w:eastAsia="ko-KR"/>
        </w:rPr>
      </w:pPr>
      <w:r w:rsidRPr="181E0243">
        <w:rPr>
          <w:rFonts w:eastAsia="맑은 고딕"/>
          <w:sz w:val="24"/>
          <w:szCs w:val="24"/>
          <w:lang w:val="en-US" w:eastAsia="ko-KR"/>
        </w:rPr>
        <w:t>Initial Access Design</w:t>
      </w:r>
    </w:p>
    <w:p w14:paraId="6B4CEC8A" w14:textId="65D301E9" w:rsidR="00D02E9E" w:rsidRPr="00270E5B" w:rsidRDefault="181E0243" w:rsidP="00424542">
      <w:pPr>
        <w:pStyle w:val="maintext"/>
        <w:spacing w:line="264" w:lineRule="auto"/>
        <w:ind w:firstLineChars="0" w:firstLine="0"/>
      </w:pPr>
      <w:r>
        <w:t>Initial access procedures are critical for cellular system and represent a substantial engineering investment with limited opportunities for subsequent modification. Lessons learned from the evolution of NR standardization and deployments highlight the growing importance of energy efficiency as a fundamental design consideration for 6GR initial access. In addition to energy efficiency, coverage performance remains a primary KPI; the reach of common control channels and synchronization signals (e.g., SSB) fundamentally defines the overall system</w:t>
      </w:r>
      <w:r w:rsidR="000C002D">
        <w:t>’</w:t>
      </w:r>
      <w:r>
        <w:t>s coverage capabilities. To achieve this, a key architectural objective is “</w:t>
      </w:r>
      <w:r w:rsidRPr="2AFAD07F">
        <w:rPr>
          <w:i/>
          <w:iCs/>
        </w:rPr>
        <w:t>Re-use of existing NR mid-band (~3.5GHz) site grid for 6GR deployments in at least around 7 GHz and targeting comparable coverage to NR mid-band.</w:t>
      </w:r>
      <w:r>
        <w:t>”, aiming to maintain comparable coverage characteristics relative to established NR mid-band performance.</w:t>
      </w:r>
    </w:p>
    <w:p w14:paraId="095BD597" w14:textId="312151C1" w:rsidR="00DE25F2" w:rsidRPr="00270E5B" w:rsidRDefault="181E0243" w:rsidP="00424542">
      <w:pPr>
        <w:pStyle w:val="maintext"/>
        <w:spacing w:line="264" w:lineRule="auto"/>
        <w:ind w:firstLineChars="0" w:firstLine="0"/>
      </w:pPr>
      <w:r>
        <w:t>Furthermore, the initial access design must prioritize scalability and forward compatibility to support a diverse range of device types and capabilities. This necessitates a flexible bandwidth allocation strategy capable of accommodating both low-complexity, power-constrained devices and high-throughput, advanced user equipment. Specific considerations include optimizing SSB transmission parameters for both minimum energy consumption and maximum coverage, while also ensuring sufficient bandwidth capacity to facilitate diverse device registration and connection procedures.</w:t>
      </w:r>
    </w:p>
    <w:p w14:paraId="664A1CFF" w14:textId="77777777" w:rsidR="001F114E" w:rsidRPr="00270E5B" w:rsidRDefault="001F114E" w:rsidP="00424542">
      <w:pPr>
        <w:pStyle w:val="maintext"/>
        <w:spacing w:line="264" w:lineRule="auto"/>
        <w:ind w:firstLineChars="0" w:firstLine="0"/>
      </w:pPr>
    </w:p>
    <w:p w14:paraId="55931EC1" w14:textId="0F58BCED" w:rsidR="00BF2AC4" w:rsidRPr="00270E5B" w:rsidRDefault="00BF2AC4" w:rsidP="181E0243">
      <w:pPr>
        <w:pStyle w:val="maintext"/>
        <w:spacing w:line="22" w:lineRule="atLeast"/>
        <w:ind w:firstLineChars="0" w:firstLine="0"/>
        <w:rPr>
          <w:b/>
          <w:bCs/>
          <w:u w:val="single"/>
        </w:rPr>
      </w:pPr>
      <w:r w:rsidRPr="00270E5B">
        <w:rPr>
          <w:b/>
          <w:bCs/>
          <w:u w:val="single"/>
        </w:rPr>
        <w:t>Proposal</w:t>
      </w:r>
      <w:r w:rsidR="0001495F">
        <w:rPr>
          <w:b/>
          <w:bCs/>
          <w:u w:val="single"/>
        </w:rPr>
        <w:t xml:space="preserve"> #8</w:t>
      </w:r>
      <w:r w:rsidRPr="00270E5B">
        <w:rPr>
          <w:b/>
          <w:bCs/>
          <w:u w:val="single"/>
        </w:rPr>
        <w:t>: Design 6G</w:t>
      </w:r>
      <w:r w:rsidR="00881896" w:rsidRPr="00270E5B">
        <w:rPr>
          <w:b/>
          <w:bCs/>
          <w:u w:val="single"/>
        </w:rPr>
        <w:t>R</w:t>
      </w:r>
      <w:r w:rsidRPr="00270E5B">
        <w:rPr>
          <w:b/>
          <w:bCs/>
          <w:u w:val="single"/>
        </w:rPr>
        <w:t xml:space="preserve"> initial</w:t>
      </w:r>
      <w:r w:rsidR="00565FD1">
        <w:rPr>
          <w:b/>
          <w:bCs/>
          <w:u w:val="single"/>
        </w:rPr>
        <w:t>-</w:t>
      </w:r>
      <w:r w:rsidRPr="00270E5B">
        <w:rPr>
          <w:b/>
          <w:bCs/>
          <w:u w:val="single"/>
        </w:rPr>
        <w:t>access</w:t>
      </w:r>
      <w:r w:rsidR="00565FD1">
        <w:rPr>
          <w:b/>
          <w:bCs/>
          <w:u w:val="single"/>
        </w:rPr>
        <w:t>-</w:t>
      </w:r>
      <w:r w:rsidRPr="00270E5B">
        <w:rPr>
          <w:b/>
          <w:bCs/>
          <w:u w:val="single"/>
        </w:rPr>
        <w:t>related channel structure</w:t>
      </w:r>
      <w:r w:rsidR="00A26E45" w:rsidRPr="00270E5B">
        <w:rPr>
          <w:b/>
          <w:bCs/>
          <w:u w:val="single"/>
        </w:rPr>
        <w:t>s</w:t>
      </w:r>
      <w:r w:rsidRPr="00270E5B">
        <w:rPr>
          <w:b/>
          <w:bCs/>
          <w:u w:val="single"/>
        </w:rPr>
        <w:t xml:space="preserve"> and procedure</w:t>
      </w:r>
      <w:r w:rsidR="00A26E45" w:rsidRPr="00270E5B">
        <w:rPr>
          <w:b/>
          <w:bCs/>
          <w:u w:val="single"/>
        </w:rPr>
        <w:t>s</w:t>
      </w:r>
      <w:r w:rsidRPr="00270E5B">
        <w:rPr>
          <w:b/>
          <w:bCs/>
          <w:u w:val="single"/>
        </w:rPr>
        <w:t xml:space="preserve"> </w:t>
      </w:r>
      <w:r w:rsidR="00A26E45" w:rsidRPr="00270E5B">
        <w:rPr>
          <w:b/>
          <w:bCs/>
          <w:u w:val="single"/>
        </w:rPr>
        <w:t>based on</w:t>
      </w:r>
      <w:r w:rsidRPr="00270E5B">
        <w:rPr>
          <w:b/>
          <w:bCs/>
          <w:u w:val="single"/>
        </w:rPr>
        <w:t xml:space="preserve"> energy efficiency/saving, coverage, and support of diverse device types.</w:t>
      </w:r>
    </w:p>
    <w:p w14:paraId="2BD64148" w14:textId="77777777" w:rsidR="00BF2AC4" w:rsidRPr="008A40F8" w:rsidRDefault="00BF2AC4" w:rsidP="00424542">
      <w:pPr>
        <w:pStyle w:val="maintext"/>
        <w:spacing w:line="22" w:lineRule="atLeast"/>
        <w:ind w:firstLineChars="0" w:firstLine="0"/>
        <w:rPr>
          <w:b/>
          <w:color w:val="FF0000"/>
        </w:rPr>
      </w:pPr>
    </w:p>
    <w:p w14:paraId="6F6080E3" w14:textId="1DB215EC" w:rsidR="00D30E09" w:rsidRPr="00270E5B" w:rsidRDefault="181E0243" w:rsidP="009625C1">
      <w:pPr>
        <w:pStyle w:val="maintext"/>
        <w:numPr>
          <w:ilvl w:val="0"/>
          <w:numId w:val="13"/>
        </w:numPr>
        <w:spacing w:line="22" w:lineRule="atLeast"/>
        <w:ind w:firstLineChars="0"/>
      </w:pPr>
      <w:r>
        <w:t>DL aspects on initial access design:</w:t>
      </w:r>
    </w:p>
    <w:p w14:paraId="643D711C" w14:textId="77777777" w:rsidR="00D30E09" w:rsidRPr="00270E5B" w:rsidRDefault="00D30E09" w:rsidP="001F114E">
      <w:pPr>
        <w:pStyle w:val="maintext"/>
        <w:spacing w:line="264" w:lineRule="auto"/>
        <w:ind w:firstLineChars="0" w:firstLine="0"/>
      </w:pPr>
      <w:r w:rsidRPr="00270E5B">
        <w:rPr>
          <w:noProof/>
          <w:lang w:val="en-US"/>
        </w:rPr>
        <mc:AlternateContent>
          <mc:Choice Requires="wps">
            <w:drawing>
              <wp:anchor distT="45720" distB="45720" distL="114300" distR="114300" simplePos="0" relativeHeight="251658240" behindDoc="0" locked="0" layoutInCell="1" allowOverlap="1" wp14:anchorId="61552D96" wp14:editId="02439780">
                <wp:simplePos x="0" y="0"/>
                <wp:positionH relativeFrom="margin">
                  <wp:align>left</wp:align>
                </wp:positionH>
                <wp:positionV relativeFrom="paragraph">
                  <wp:posOffset>399415</wp:posOffset>
                </wp:positionV>
                <wp:extent cx="6102985" cy="1404620"/>
                <wp:effectExtent l="0" t="0" r="12065" b="120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985" cy="1404620"/>
                        </a:xfrm>
                        <a:prstGeom prst="rect">
                          <a:avLst/>
                        </a:prstGeom>
                        <a:solidFill>
                          <a:srgbClr val="FFFFFF"/>
                        </a:solidFill>
                        <a:ln w="9525">
                          <a:solidFill>
                            <a:srgbClr val="000000"/>
                          </a:solidFill>
                          <a:miter lim="800000"/>
                          <a:headEnd/>
                          <a:tailEnd/>
                        </a:ln>
                      </wps:spPr>
                      <wps:txbx>
                        <w:txbxContent>
                          <w:p w14:paraId="35FDC3B3" w14:textId="77777777" w:rsidR="00636223" w:rsidRPr="00440F72" w:rsidRDefault="00636223" w:rsidP="00D30E09">
                            <w:pPr>
                              <w:spacing w:after="0" w:line="240" w:lineRule="auto"/>
                              <w:rPr>
                                <w:rFonts w:ascii="Times New Roman" w:eastAsia="DengXian" w:hAnsi="Times New Roman" w:cs="Times New Roman"/>
                                <w:b/>
                                <w:szCs w:val="20"/>
                                <w:highlight w:val="green"/>
                                <w:lang w:val="en-GB"/>
                              </w:rPr>
                            </w:pPr>
                            <w:r w:rsidRPr="00440F72">
                              <w:rPr>
                                <w:rFonts w:ascii="Times New Roman" w:eastAsia="DengXian" w:hAnsi="Times New Roman" w:cs="Times New Roman"/>
                                <w:b/>
                                <w:szCs w:val="20"/>
                                <w:highlight w:val="green"/>
                                <w:lang w:val="en-GB"/>
                              </w:rPr>
                              <w:t>Agreement</w:t>
                            </w:r>
                          </w:p>
                          <w:p w14:paraId="634972EE" w14:textId="77777777" w:rsidR="00636223" w:rsidRPr="00440F72" w:rsidRDefault="00636223" w:rsidP="00D30E09">
                            <w:pPr>
                              <w:pStyle w:val="maintext"/>
                              <w:spacing w:line="264" w:lineRule="auto"/>
                              <w:ind w:firstLineChars="0" w:firstLine="0"/>
                            </w:pPr>
                            <w:r w:rsidRPr="00440F72">
                              <w:rPr>
                                <w:rFonts w:eastAsia="바탕" w:cs="Times New Roman"/>
                                <w:lang w:val="en-US" w:eastAsia="en-US"/>
                              </w:rPr>
                              <w:t>Identify the high-level aspects which impact on the 6GR sync signal structure and associated periodicity</w:t>
                            </w:r>
                            <w:r w:rsidRPr="00440F72">
                              <w:rPr>
                                <w:rFonts w:eastAsia="DengXian" w:cs="Times New Roman"/>
                                <w:lang w:val="en-US"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1552D96" id="_x0000_t202" coordsize="21600,21600" o:spt="202" path="m,l,21600r21600,l21600,xe">
                <v:stroke joinstyle="miter"/>
                <v:path gradientshapeok="t" o:connecttype="rect"/>
              </v:shapetype>
              <v:shape id="Text Box 2" o:spid="_x0000_s1026" type="#_x0000_t202" style="position:absolute;left:0;text-align:left;margin-left:0;margin-top:31.45pt;width:480.5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">
                <v:textbox style="mso-fit-shape-to-text:t">
                  <w:txbxContent>
                    <w:p w14:paraId="35FDC3B3" w14:textId="77777777" w:rsidR="00636223" w:rsidRPr="00440F72" w:rsidRDefault="00636223" w:rsidP="00D30E09">
                      <w:pPr>
                        <w:spacing w:after="0" w:line="240" w:lineRule="auto"/>
                        <w:rPr>
                          <w:rFonts w:ascii="Times New Roman" w:eastAsia="DengXian" w:hAnsi="Times New Roman" w:cs="Times New Roman"/>
                          <w:b/>
                          <w:szCs w:val="20"/>
                          <w:highlight w:val="green"/>
                          <w:lang w:val="en-GB"/>
                        </w:rPr>
                      </w:pPr>
                      <w:r w:rsidRPr="00440F72">
                        <w:rPr>
                          <w:rFonts w:ascii="Times New Roman" w:eastAsia="DengXian" w:hAnsi="Times New Roman" w:cs="Times New Roman"/>
                          <w:b/>
                          <w:szCs w:val="20"/>
                          <w:highlight w:val="green"/>
                          <w:lang w:val="en-GB"/>
                        </w:rPr>
                        <w:t>Agreement</w:t>
                      </w:r>
                    </w:p>
                    <w:p w14:paraId="634972EE" w14:textId="77777777" w:rsidR="00636223" w:rsidRPr="00440F72" w:rsidRDefault="00636223" w:rsidP="00D30E09">
                      <w:pPr>
                        <w:pStyle w:val="maintext"/>
                        <w:spacing w:line="264" w:lineRule="auto"/>
                        <w:ind w:firstLineChars="0" w:firstLine="0"/>
                      </w:pPr>
                      <w:r w:rsidRPr="00440F72">
                        <w:rPr>
                          <w:rFonts w:eastAsia="바탕" w:cs="Times New Roman"/>
                          <w:lang w:val="en-US" w:eastAsia="en-US"/>
                        </w:rPr>
                        <w:t>Identify the high-level aspects which impact on the 6GR sync signal structure and associated periodicity</w:t>
                      </w:r>
                      <w:r w:rsidRPr="00440F72">
                        <w:rPr>
                          <w:rFonts w:eastAsia="DengXian" w:cs="Times New Roman"/>
                          <w:lang w:val="en-US" w:eastAsia="zh-CN"/>
                        </w:rPr>
                        <w:t>.</w:t>
                      </w:r>
                    </w:p>
                  </w:txbxContent>
                </v:textbox>
                <w10:wrap type="square" anchorx="margin"/>
              </v:shape>
            </w:pict>
          </mc:Fallback>
        </mc:AlternateContent>
      </w:r>
      <w:r w:rsidRPr="00270E5B">
        <w:t xml:space="preserve">In RAN1#122, the following agreement regarding the study of 6GR sync signal structure and associated periodicity was made, and the impacting high-level aspects are discussed in this section. </w:t>
      </w:r>
    </w:p>
    <w:p w14:paraId="59E4C06A" w14:textId="77777777" w:rsidR="00D30E09" w:rsidRPr="00270E5B" w:rsidRDefault="181E0243" w:rsidP="009625C1">
      <w:pPr>
        <w:pStyle w:val="maintext"/>
        <w:numPr>
          <w:ilvl w:val="0"/>
          <w:numId w:val="16"/>
        </w:numPr>
        <w:spacing w:before="180" w:line="264" w:lineRule="auto"/>
        <w:ind w:leftChars="180" w:left="717" w:firstLineChars="0" w:hanging="357"/>
      </w:pPr>
      <w:r>
        <w:t>High-level aspects impacting 6GR sync signal periodicity</w:t>
      </w:r>
    </w:p>
    <w:p w14:paraId="37B679CD" w14:textId="7FFEBF69" w:rsidR="00D30E09" w:rsidRDefault="00D30E09" w:rsidP="001F114E">
      <w:pPr>
        <w:pStyle w:val="maintext"/>
        <w:spacing w:line="264" w:lineRule="auto"/>
        <w:ind w:firstLineChars="0" w:firstLine="0"/>
      </w:pPr>
      <w:r w:rsidRPr="00C34887">
        <w:t xml:space="preserve">Drawing from established design principles prioritizing energy efficiency, </w:t>
      </w:r>
      <w:r>
        <w:t xml:space="preserve">the default sync signal </w:t>
      </w:r>
      <w:r w:rsidRPr="00C34887">
        <w:t>periodicity remains a critical optimization target for 6G</w:t>
      </w:r>
      <w:r>
        <w:t>R</w:t>
      </w:r>
      <w:r w:rsidRPr="00C34887">
        <w:t xml:space="preserve"> initial access.</w:t>
      </w:r>
      <w:r>
        <w:t xml:space="preserve"> </w:t>
      </w:r>
      <w:r w:rsidRPr="00C34887">
        <w:t xml:space="preserve">Observations derived from </w:t>
      </w:r>
      <w:r>
        <w:t>NR</w:t>
      </w:r>
      <w:r w:rsidRPr="00C34887">
        <w:t xml:space="preserve"> deployments indicate that </w:t>
      </w:r>
      <w:r w:rsidR="001426F4">
        <w:t>shorter</w:t>
      </w:r>
      <w:r w:rsidR="001426F4" w:rsidRPr="00C34887">
        <w:t xml:space="preserve"> </w:t>
      </w:r>
      <w:r w:rsidRPr="00C34887">
        <w:t xml:space="preserve">periodicities (e.g., 20 ms) introduce </w:t>
      </w:r>
      <w:r>
        <w:t xml:space="preserve">the most critical bottleneck and </w:t>
      </w:r>
      <w:r w:rsidRPr="00C34887">
        <w:t xml:space="preserve">contribute to substantial </w:t>
      </w:r>
      <w:r>
        <w:t>network energy</w:t>
      </w:r>
      <w:r w:rsidRPr="00C34887">
        <w:t xml:space="preserve"> consumption.</w:t>
      </w:r>
      <w:r>
        <w:t xml:space="preserve"> </w:t>
      </w:r>
      <w:r w:rsidRPr="00C34887">
        <w:t xml:space="preserve">Consequently, investigation into extended </w:t>
      </w:r>
      <w:r>
        <w:t>default sync signal</w:t>
      </w:r>
      <w:r w:rsidRPr="00C34887">
        <w:t xml:space="preserve"> periodicit</w:t>
      </w:r>
      <w:r>
        <w:t>y for initial access</w:t>
      </w:r>
      <w:r w:rsidRPr="00C34887">
        <w:t xml:space="preserve"> </w:t>
      </w:r>
      <w:r>
        <w:t>is a first objective</w:t>
      </w:r>
      <w:r w:rsidRPr="00C34887">
        <w:t xml:space="preserve"> for </w:t>
      </w:r>
      <w:r>
        <w:t xml:space="preserve">energy saving in </w:t>
      </w:r>
      <w:r w:rsidRPr="00C34887">
        <w:t xml:space="preserve">6GR. Simulations </w:t>
      </w:r>
      <w:r>
        <w:t>show</w:t>
      </w:r>
      <w:r w:rsidRPr="00C34887">
        <w:t xml:space="preserve"> potential network energy savings ranging from </w:t>
      </w:r>
      <w:r w:rsidRPr="00ED64E0">
        <w:t>72.7% to 80.9%</w:t>
      </w:r>
      <w:r w:rsidRPr="00C34887">
        <w:t xml:space="preserve"> under zero-traffic cell conditions </w:t>
      </w:r>
      <w:r>
        <w:t xml:space="preserve">(upper bounds) </w:t>
      </w:r>
      <w:r w:rsidRPr="00C34887">
        <w:t>when transitioning to periodicities of</w:t>
      </w:r>
      <w:r>
        <w:t xml:space="preserve"> 80 ms and 160 ms, respectively, </w:t>
      </w:r>
      <w:r w:rsidRPr="00C34887">
        <w:t xml:space="preserve">representing a significant improvement over existing </w:t>
      </w:r>
      <w:r>
        <w:t>NR</w:t>
      </w:r>
      <w:r w:rsidRPr="00C34887">
        <w:t xml:space="preserve"> implementation.</w:t>
      </w:r>
      <w:r w:rsidRPr="36E7F8F3">
        <w:t xml:space="preserve"> </w:t>
      </w:r>
    </w:p>
    <w:p w14:paraId="6E6B7866" w14:textId="612D78F8" w:rsidR="00D30E09" w:rsidRPr="00270E5B" w:rsidRDefault="00B465CA" w:rsidP="00D30E09">
      <w:pPr>
        <w:wordWrap/>
        <w:spacing w:line="22" w:lineRule="atLeast"/>
        <w:jc w:val="center"/>
        <w:rPr>
          <w:rFonts w:ascii="Times New Roman" w:eastAsia="맑은 고딕" w:hAnsi="Times New Roman" w:cs="바탕"/>
        </w:rPr>
      </w:pPr>
      <w:r w:rsidRPr="00270E5B">
        <w:rPr>
          <w:rFonts w:ascii="Times New Roman" w:eastAsia="맑은 고딕" w:hAnsi="Times New Roman" w:cs="바탕"/>
          <w:noProof/>
        </w:rPr>
        <w:drawing>
          <wp:inline distT="0" distB="0" distL="0" distR="0" wp14:anchorId="52DD3C00" wp14:editId="749C1DB4">
            <wp:extent cx="4583926" cy="2155263"/>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83926" cy="2155263"/>
                    </a:xfrm>
                    <a:prstGeom prst="rect">
                      <a:avLst/>
                    </a:prstGeom>
                    <a:noFill/>
                  </pic:spPr>
                </pic:pic>
              </a:graphicData>
            </a:graphic>
          </wp:inline>
        </w:drawing>
      </w:r>
    </w:p>
    <w:p w14:paraId="2BF6D379" w14:textId="38F220E9" w:rsidR="00D30E09" w:rsidRPr="00270E5B" w:rsidRDefault="00D30E09" w:rsidP="181E0243">
      <w:pPr>
        <w:wordWrap/>
        <w:spacing w:line="22" w:lineRule="atLeast"/>
        <w:jc w:val="center"/>
        <w:rPr>
          <w:rFonts w:ascii="Times New Roman" w:eastAsia="맑은 고딕" w:hAnsi="Times New Roman" w:cs="바탕"/>
        </w:rPr>
      </w:pPr>
      <w:r w:rsidRPr="00270E5B">
        <w:rPr>
          <w:rFonts w:ascii="Times New Roman" w:eastAsia="맑은 고딕" w:hAnsi="Times New Roman" w:cs="바탕"/>
          <w:kern w:val="0"/>
        </w:rPr>
        <w:t>Figure</w:t>
      </w:r>
      <w:r w:rsidR="00270E5B">
        <w:rPr>
          <w:rFonts w:ascii="Times New Roman" w:eastAsia="맑은 고딕" w:hAnsi="Times New Roman" w:cs="바탕"/>
          <w:kern w:val="0"/>
        </w:rPr>
        <w:t xml:space="preserve"> 2</w:t>
      </w:r>
      <w:r w:rsidRPr="00270E5B">
        <w:rPr>
          <w:rFonts w:ascii="Times New Roman" w:eastAsia="맑은 고딕" w:hAnsi="Times New Roman" w:cs="바탕"/>
          <w:kern w:val="0"/>
        </w:rPr>
        <w:t xml:space="preserve">: Network energy consumption with respect to </w:t>
      </w:r>
      <w:r w:rsidRPr="00270E5B">
        <w:rPr>
          <w:rFonts w:ascii="Times New Roman" w:eastAsia="맑은 고딕" w:hAnsi="Times New Roman" w:cs="바탕"/>
        </w:rPr>
        <w:t>sync signal</w:t>
      </w:r>
      <w:r w:rsidRPr="00270E5B">
        <w:rPr>
          <w:rFonts w:ascii="Times New Roman" w:eastAsia="맑은 고딕" w:hAnsi="Times New Roman" w:cs="바탕"/>
          <w:kern w:val="0"/>
        </w:rPr>
        <w:t xml:space="preserve"> periodicities</w:t>
      </w:r>
    </w:p>
    <w:p w14:paraId="371B8A85" w14:textId="4D7DA528" w:rsidR="00D30E09" w:rsidRPr="00270E5B" w:rsidRDefault="00D30E09" w:rsidP="001F114E">
      <w:pPr>
        <w:pStyle w:val="maintext"/>
        <w:spacing w:line="264" w:lineRule="auto"/>
        <w:ind w:firstLineChars="0" w:firstLine="0"/>
      </w:pPr>
      <w:r w:rsidRPr="00B465CA">
        <w:t xml:space="preserve">From a device perspective, </w:t>
      </w:r>
      <w:r w:rsidR="00BF2F9A">
        <w:t>larger</w:t>
      </w:r>
      <w:r w:rsidR="00BF2F9A" w:rsidRPr="00B465CA">
        <w:t xml:space="preserve"> </w:t>
      </w:r>
      <w:r w:rsidRPr="00B465CA">
        <w:t>sync signal periodicity could require a longer searching window for the synchronization signal (e.g.</w:t>
      </w:r>
      <w:r w:rsidR="00321FD1">
        <w:t>,</w:t>
      </w:r>
      <w:r w:rsidRPr="00B465CA">
        <w:t xml:space="preserve"> PSS) during the initial access procedure, which may increase the amount of calculation complexity for a cross-correlation and the buffer size for storing the cross-correlation results. Meanwhile, </w:t>
      </w:r>
      <w:r w:rsidRPr="00270E5B">
        <w:t xml:space="preserve">the extended SSB periodicities for initial access inherently increase latency in the time-to-first-detection of these signals, for a given synchronization raster entry. To mitigate these potential degradations, 6GR must investigate strategies to minimize the impact on overall access complexity and latency. These strategies at least include exploring larger synchronization raster intervals and reducing the computational complexity associated with </w:t>
      </w:r>
      <w:r>
        <w:t>sync signal</w:t>
      </w:r>
      <w:r w:rsidRPr="002361A9">
        <w:t xml:space="preserve"> search in the frequency domain.</w:t>
      </w:r>
    </w:p>
    <w:p w14:paraId="369DE7AF" w14:textId="0326DCFD" w:rsidR="00D30E09" w:rsidRPr="00270E5B" w:rsidRDefault="00D30E09" w:rsidP="00D30E09">
      <w:pPr>
        <w:pStyle w:val="maintext"/>
        <w:spacing w:line="264" w:lineRule="auto"/>
        <w:ind w:firstLineChars="0" w:firstLine="0"/>
      </w:pPr>
      <w:r w:rsidRPr="00B465CA">
        <w:t xml:space="preserve">Another </w:t>
      </w:r>
      <w:r w:rsidR="00B76313">
        <w:t xml:space="preserve">negative </w:t>
      </w:r>
      <w:r w:rsidRPr="00B465CA">
        <w:t xml:space="preserve">aspect </w:t>
      </w:r>
      <w:r w:rsidR="00B76313">
        <w:t xml:space="preserve">associated with </w:t>
      </w:r>
      <w:r w:rsidRPr="00B465CA">
        <w:t xml:space="preserve">the </w:t>
      </w:r>
      <w:r w:rsidR="00B76313">
        <w:t>larger</w:t>
      </w:r>
      <w:r w:rsidR="00B76313" w:rsidRPr="00B465CA">
        <w:t xml:space="preserve"> </w:t>
      </w:r>
      <w:r w:rsidRPr="00B465CA">
        <w:t xml:space="preserve">sync signal periodicity is the detection performance of the sync signal. Enlarged searching window could result in a higher rate of false alarm, which further </w:t>
      </w:r>
      <w:r w:rsidR="00B76313">
        <w:t>worsens</w:t>
      </w:r>
      <w:r w:rsidR="00B76313" w:rsidRPr="00B465CA">
        <w:t xml:space="preserve"> </w:t>
      </w:r>
      <w:r w:rsidRPr="00B465CA">
        <w:t xml:space="preserve">the detection accuracy of the sync signal. </w:t>
      </w:r>
      <w:r w:rsidR="00B465CA" w:rsidRPr="00270E5B">
        <w:t xml:space="preserve">Simulations show a </w:t>
      </w:r>
      <w:r w:rsidR="005143E7">
        <w:t xml:space="preserve">loss of the </w:t>
      </w:r>
      <w:r w:rsidR="00B465CA" w:rsidRPr="00270E5B">
        <w:t xml:space="preserve">cell ID detection performance </w:t>
      </w:r>
      <w:r w:rsidR="005143E7">
        <w:t>at the SNR of -6 dB,</w:t>
      </w:r>
      <w:r w:rsidR="005143E7" w:rsidRPr="00270E5B">
        <w:t xml:space="preserve"> </w:t>
      </w:r>
      <w:r w:rsidR="00B465CA" w:rsidRPr="00270E5B">
        <w:t>ranging from 2.9% to 5.2%</w:t>
      </w:r>
      <w:r w:rsidR="005143E7">
        <w:t>,</w:t>
      </w:r>
      <w:r w:rsidR="00B465CA" w:rsidRPr="00270E5B">
        <w:t xml:space="preserve"> under the assumption of 1% false alarm rate and one-shot detection</w:t>
      </w:r>
      <w:r w:rsidR="005143E7">
        <w:t xml:space="preserve"> based on NR SSB structure</w:t>
      </w:r>
      <w:r w:rsidR="00B465CA" w:rsidRPr="00270E5B">
        <w:t>, when transitioning to periodicities of 80 ms and 160 ms, respectively.</w:t>
      </w:r>
      <w:r w:rsidR="005143E7">
        <w:t xml:space="preserve"> The performance loss can be compensated by supporting more resource elements in the 6GR sync signal structure, as detailed in the discussion of the sync signal structure.</w:t>
      </w:r>
    </w:p>
    <w:p w14:paraId="1AD352DD" w14:textId="5E120452" w:rsidR="00B465CA" w:rsidRDefault="00B0620F" w:rsidP="001F114E">
      <w:pPr>
        <w:pStyle w:val="maintext"/>
        <w:spacing w:line="264" w:lineRule="auto"/>
        <w:ind w:firstLineChars="0" w:firstLine="0"/>
        <w:jc w:val="center"/>
      </w:pPr>
      <w:r>
        <w:rPr>
          <w:noProof/>
          <w:lang w:val="en-US"/>
        </w:rPr>
        <w:drawing>
          <wp:inline distT="0" distB="0" distL="0" distR="0" wp14:anchorId="1EACF016" wp14:editId="6D00715C">
            <wp:extent cx="4638677" cy="2190585"/>
            <wp:effectExtent l="0" t="0" r="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59882" cy="2200599"/>
                    </a:xfrm>
                    <a:prstGeom prst="rect">
                      <a:avLst/>
                    </a:prstGeom>
                    <a:noFill/>
                  </pic:spPr>
                </pic:pic>
              </a:graphicData>
            </a:graphic>
          </wp:inline>
        </w:drawing>
      </w:r>
    </w:p>
    <w:p w14:paraId="125B2A8B" w14:textId="6B39CF07" w:rsidR="00B465CA" w:rsidRPr="00440F72" w:rsidRDefault="00B465CA" w:rsidP="181E0243">
      <w:pPr>
        <w:wordWrap/>
        <w:spacing w:line="22" w:lineRule="atLeast"/>
        <w:jc w:val="center"/>
        <w:rPr>
          <w:rFonts w:ascii="Times New Roman" w:eastAsia="맑은 고딕" w:hAnsi="Times New Roman" w:cs="바탕"/>
        </w:rPr>
      </w:pPr>
      <w:r w:rsidRPr="00440F72">
        <w:rPr>
          <w:rFonts w:ascii="Times New Roman" w:eastAsia="맑은 고딕" w:hAnsi="Times New Roman" w:cs="바탕"/>
          <w:kern w:val="0"/>
        </w:rPr>
        <w:t xml:space="preserve">Figure </w:t>
      </w:r>
      <w:r w:rsidR="00270E5B">
        <w:rPr>
          <w:rFonts w:ascii="Times New Roman" w:eastAsia="맑은 고딕" w:hAnsi="Times New Roman" w:cs="바탕"/>
          <w:kern w:val="0"/>
        </w:rPr>
        <w:t>3</w:t>
      </w:r>
      <w:r w:rsidRPr="00440F72">
        <w:rPr>
          <w:rFonts w:ascii="Times New Roman" w:eastAsia="맑은 고딕" w:hAnsi="Times New Roman" w:cs="바탕"/>
          <w:kern w:val="0"/>
        </w:rPr>
        <w:t xml:space="preserve">: </w:t>
      </w:r>
      <w:r>
        <w:rPr>
          <w:rFonts w:ascii="Times New Roman" w:eastAsia="맑은 고딕" w:hAnsi="Times New Roman" w:cs="바탕"/>
          <w:kern w:val="0"/>
        </w:rPr>
        <w:t>Cell ID detection accuracy</w:t>
      </w:r>
      <w:r w:rsidRPr="00440F72">
        <w:rPr>
          <w:rFonts w:ascii="Times New Roman" w:eastAsia="맑은 고딕" w:hAnsi="Times New Roman" w:cs="바탕"/>
          <w:kern w:val="0"/>
        </w:rPr>
        <w:t xml:space="preserve"> with respect to </w:t>
      </w:r>
      <w:r>
        <w:rPr>
          <w:rFonts w:ascii="Times New Roman" w:eastAsia="맑은 고딕" w:hAnsi="Times New Roman" w:cs="바탕"/>
        </w:rPr>
        <w:t>sync signal</w:t>
      </w:r>
      <w:r w:rsidRPr="00440F72">
        <w:rPr>
          <w:rFonts w:ascii="Times New Roman" w:eastAsia="맑은 고딕" w:hAnsi="Times New Roman" w:cs="바탕"/>
          <w:kern w:val="0"/>
        </w:rPr>
        <w:t xml:space="preserve"> periodicities</w:t>
      </w:r>
    </w:p>
    <w:p w14:paraId="1E1CE429" w14:textId="3EC84359" w:rsidR="00B465CA" w:rsidRPr="0001495F" w:rsidRDefault="005143E7" w:rsidP="005143E7">
      <w:pPr>
        <w:pStyle w:val="maintext"/>
        <w:spacing w:line="264" w:lineRule="auto"/>
        <w:ind w:firstLineChars="0" w:firstLine="0"/>
        <w:rPr>
          <w:rFonts w:eastAsia="DengXian"/>
          <w:b/>
          <w:bCs/>
          <w:u w:val="single"/>
          <w:lang w:eastAsia="zh-CN"/>
        </w:rPr>
      </w:pPr>
      <w:r w:rsidRPr="00DF5681">
        <w:rPr>
          <w:b/>
          <w:bCs/>
          <w:u w:val="single"/>
          <w:lang w:val="en-US"/>
        </w:rPr>
        <w:t>Observation</w:t>
      </w:r>
      <w:r w:rsidR="0001495F" w:rsidRPr="00DF5681">
        <w:rPr>
          <w:b/>
          <w:bCs/>
          <w:u w:val="single"/>
          <w:lang w:val="en-US"/>
        </w:rPr>
        <w:t># 1</w:t>
      </w:r>
      <w:r w:rsidRPr="00DF5681">
        <w:rPr>
          <w:b/>
          <w:bCs/>
          <w:u w:val="single"/>
          <w:lang w:val="en-US"/>
        </w:rPr>
        <w:t>:</w:t>
      </w:r>
      <w:r w:rsidRPr="00DF5681">
        <w:rPr>
          <w:u w:val="single"/>
          <w:lang w:val="en-US"/>
        </w:rPr>
        <w:t xml:space="preserve"> </w:t>
      </w:r>
      <w:r w:rsidRPr="000F570B">
        <w:rPr>
          <w:rFonts w:eastAsia="DengXian"/>
          <w:b/>
          <w:bCs/>
          <w:u w:val="single"/>
          <w:lang w:eastAsia="zh-CN"/>
        </w:rPr>
        <w:t>The following high-level aspects are observed to impact the periodicity of sync signal for initial access:</w:t>
      </w:r>
    </w:p>
    <w:p w14:paraId="0DA92CED" w14:textId="77777777" w:rsidR="005143E7" w:rsidRPr="0001495F" w:rsidRDefault="005143E7" w:rsidP="009625C1">
      <w:pPr>
        <w:pStyle w:val="maintext"/>
        <w:numPr>
          <w:ilvl w:val="0"/>
          <w:numId w:val="17"/>
        </w:numPr>
        <w:spacing w:line="22" w:lineRule="atLeast"/>
        <w:ind w:leftChars="90" w:left="540" w:firstLineChars="0"/>
        <w:rPr>
          <w:b/>
          <w:bCs/>
          <w:u w:val="single"/>
        </w:rPr>
      </w:pPr>
      <w:r w:rsidRPr="0001495F">
        <w:rPr>
          <w:b/>
          <w:bCs/>
          <w:u w:val="single"/>
        </w:rPr>
        <w:t>Network energy saving gain;</w:t>
      </w:r>
    </w:p>
    <w:p w14:paraId="2E2D47F5" w14:textId="04F88232" w:rsidR="005143E7" w:rsidRPr="0001495F" w:rsidRDefault="005143E7" w:rsidP="009625C1">
      <w:pPr>
        <w:pStyle w:val="maintext"/>
        <w:numPr>
          <w:ilvl w:val="0"/>
          <w:numId w:val="17"/>
        </w:numPr>
        <w:spacing w:line="22" w:lineRule="atLeast"/>
        <w:ind w:leftChars="90" w:left="540" w:firstLineChars="0"/>
        <w:rPr>
          <w:b/>
          <w:bCs/>
          <w:u w:val="single"/>
        </w:rPr>
      </w:pPr>
      <w:r w:rsidRPr="0001495F">
        <w:rPr>
          <w:b/>
          <w:bCs/>
          <w:u w:val="single"/>
        </w:rPr>
        <w:t>UE searching complexity and latency for a given synchronization raster entry;</w:t>
      </w:r>
    </w:p>
    <w:p w14:paraId="1A2E3CE6" w14:textId="4CA7790E" w:rsidR="005143E7" w:rsidRPr="000F570B" w:rsidRDefault="005143E7" w:rsidP="009625C1">
      <w:pPr>
        <w:pStyle w:val="maintext"/>
        <w:numPr>
          <w:ilvl w:val="0"/>
          <w:numId w:val="17"/>
        </w:numPr>
        <w:spacing w:line="22" w:lineRule="atLeast"/>
        <w:ind w:leftChars="90" w:left="540" w:firstLineChars="0"/>
        <w:rPr>
          <w:b/>
          <w:bCs/>
          <w:u w:val="single"/>
        </w:rPr>
      </w:pPr>
      <w:r w:rsidRPr="00DF5681">
        <w:rPr>
          <w:b/>
          <w:bCs/>
          <w:u w:val="single"/>
        </w:rPr>
        <w:t>D</w:t>
      </w:r>
      <w:r w:rsidRPr="000F570B">
        <w:rPr>
          <w:b/>
          <w:bCs/>
          <w:u w:val="single"/>
        </w:rPr>
        <w:t>etection performance.</w:t>
      </w:r>
    </w:p>
    <w:p w14:paraId="79CA3C09" w14:textId="77777777" w:rsidR="005143E7" w:rsidRDefault="005143E7" w:rsidP="181E0243">
      <w:pPr>
        <w:pStyle w:val="maintext"/>
        <w:spacing w:line="22" w:lineRule="atLeast"/>
        <w:ind w:firstLineChars="0" w:firstLine="0"/>
        <w:rPr>
          <w:rFonts w:eastAsia="DengXian"/>
          <w:b/>
          <w:bCs/>
          <w:u w:val="single"/>
          <w:lang w:eastAsia="zh-CN"/>
        </w:rPr>
      </w:pPr>
    </w:p>
    <w:p w14:paraId="62CDF678" w14:textId="5508FF27" w:rsidR="00D30E09" w:rsidRDefault="00D30E09" w:rsidP="181E0243">
      <w:pPr>
        <w:pStyle w:val="maintext"/>
        <w:spacing w:line="22" w:lineRule="atLeast"/>
        <w:ind w:firstLineChars="0" w:firstLine="0"/>
        <w:rPr>
          <w:rFonts w:eastAsia="DengXian"/>
          <w:b/>
          <w:bCs/>
          <w:u w:val="single"/>
          <w:lang w:eastAsia="zh-CN"/>
        </w:rPr>
      </w:pPr>
      <w:r w:rsidRPr="00DD6886">
        <w:rPr>
          <w:rFonts w:eastAsia="DengXian"/>
          <w:b/>
          <w:bCs/>
          <w:u w:val="single"/>
          <w:lang w:eastAsia="zh-CN"/>
        </w:rPr>
        <w:t>Proposal</w:t>
      </w:r>
      <w:r w:rsidR="0001495F">
        <w:rPr>
          <w:rFonts w:eastAsia="DengXian"/>
          <w:b/>
          <w:bCs/>
          <w:u w:val="single"/>
          <w:lang w:eastAsia="zh-CN"/>
        </w:rPr>
        <w:t xml:space="preserve"> #9</w:t>
      </w:r>
      <w:r w:rsidRPr="00DD6886">
        <w:rPr>
          <w:rFonts w:eastAsia="DengXian"/>
          <w:b/>
          <w:bCs/>
          <w:u w:val="single"/>
          <w:lang w:eastAsia="zh-CN"/>
        </w:rPr>
        <w:t xml:space="preserve">: 6GR should support </w:t>
      </w:r>
      <w:r>
        <w:rPr>
          <w:rFonts w:eastAsia="DengXian"/>
          <w:b/>
          <w:bCs/>
          <w:u w:val="single"/>
          <w:lang w:eastAsia="zh-CN"/>
        </w:rPr>
        <w:t>the sync signal</w:t>
      </w:r>
      <w:r w:rsidRPr="00DD6886">
        <w:rPr>
          <w:rFonts w:eastAsia="DengXian"/>
          <w:b/>
          <w:bCs/>
          <w:u w:val="single"/>
          <w:lang w:eastAsia="zh-CN"/>
        </w:rPr>
        <w:t xml:space="preserve"> periodicity longer than 20 ms for initial access.</w:t>
      </w:r>
    </w:p>
    <w:p w14:paraId="5F847C1F" w14:textId="77777777" w:rsidR="00D30E09" w:rsidRPr="00440F72" w:rsidRDefault="00D30E09" w:rsidP="00D30E09">
      <w:pPr>
        <w:pStyle w:val="maintext"/>
        <w:spacing w:line="264" w:lineRule="auto"/>
        <w:ind w:leftChars="2070" w:left="4140" w:firstLineChars="0" w:firstLine="0"/>
      </w:pPr>
    </w:p>
    <w:p w14:paraId="789AA120" w14:textId="77777777" w:rsidR="00D30E09" w:rsidRDefault="181E0243" w:rsidP="009625C1">
      <w:pPr>
        <w:pStyle w:val="maintext"/>
        <w:numPr>
          <w:ilvl w:val="0"/>
          <w:numId w:val="16"/>
        </w:numPr>
        <w:spacing w:line="264" w:lineRule="auto"/>
        <w:ind w:leftChars="180" w:firstLineChars="0"/>
      </w:pPr>
      <w:r>
        <w:t>High-level aspects impacting 6GR sync signal structure</w:t>
      </w:r>
    </w:p>
    <w:p w14:paraId="2BE9803D" w14:textId="5C7C8758" w:rsidR="00270E5B" w:rsidRDefault="00D30E09" w:rsidP="00D30E09">
      <w:pPr>
        <w:pStyle w:val="maintext"/>
        <w:spacing w:line="264" w:lineRule="auto"/>
        <w:ind w:firstLineChars="0" w:firstLine="0"/>
      </w:pPr>
      <w:r>
        <w:t xml:space="preserve">As analysed from aspects impacting the 6GR sync signal periodicity, </w:t>
      </w:r>
      <w:r w:rsidRPr="002361A9">
        <w:t xml:space="preserve">exploring larger synchronization raster intervals </w:t>
      </w:r>
      <w:r>
        <w:t xml:space="preserve">in </w:t>
      </w:r>
      <w:r w:rsidRPr="002361A9">
        <w:t>the frequency domain</w:t>
      </w:r>
      <w:r>
        <w:t xml:space="preserve"> could mitigate the overall detection complexity and latency for initial access. </w:t>
      </w:r>
      <w:r w:rsidRPr="002361A9">
        <w:t xml:space="preserve">Consistent with existing </w:t>
      </w:r>
      <w:r>
        <w:t>NR</w:t>
      </w:r>
      <w:r w:rsidRPr="002361A9">
        <w:t xml:space="preserve"> design principles for synchronization raster management, a primary method for increasing the synchronization raster interval</w:t>
      </w:r>
      <w:r>
        <w:t xml:space="preserve">, </w:t>
      </w:r>
      <w:r w:rsidRPr="002361A9">
        <w:t>effectively reducing the density of synchronization raster entries</w:t>
      </w:r>
      <w:r>
        <w:t xml:space="preserve">, </w:t>
      </w:r>
      <w:r w:rsidRPr="002361A9">
        <w:t xml:space="preserve">involves </w:t>
      </w:r>
      <w:r>
        <w:t>reducing</w:t>
      </w:r>
      <w:r w:rsidRPr="002361A9">
        <w:t xml:space="preserve"> the </w:t>
      </w:r>
      <w:r>
        <w:t>bandwidth of sync signal structure</w:t>
      </w:r>
      <w:r w:rsidRPr="002361A9">
        <w:t xml:space="preserve">, particularly from a RAN1 perspective. </w:t>
      </w:r>
      <w:r>
        <w:t>In particular, since the co</w:t>
      </w:r>
      <w:r w:rsidR="007A0995">
        <w:t>-</w:t>
      </w:r>
      <w:r>
        <w:t>existence with LTE would not be a design consideration for 6GR, the cluster of 100 kHz intervals to accommodate LTE channel raster would not be applicable for 6GR</w:t>
      </w:r>
      <w:r w:rsidR="00270E5B">
        <w:t>. This</w:t>
      </w:r>
      <w:r>
        <w:t xml:space="preserve"> may further reduce the number of synchronization raster entries significantly for FR1 0-3 GHz. </w:t>
      </w:r>
    </w:p>
    <w:p w14:paraId="5F245018" w14:textId="3A61770C" w:rsidR="00D30E09" w:rsidRDefault="181E0243" w:rsidP="00D30E09">
      <w:pPr>
        <w:pStyle w:val="maintext"/>
        <w:spacing w:line="264" w:lineRule="auto"/>
        <w:ind w:firstLineChars="0" w:firstLine="0"/>
      </w:pPr>
      <w:r>
        <w:t>Simulations indicate that reductions in the bandwidth of sync signal structure to 12 RBs or less can yield significant UE complexity savings in terms of the number of synchronization raster entries (On the order of at least 82.9% for FR1 0-3 GHz, 66.7% for FR1 3-7 GHz, and 40.0% for FR2-1 as shown in Figure 4).</w:t>
      </w:r>
    </w:p>
    <w:p w14:paraId="0F219225" w14:textId="00A78911" w:rsidR="00D30E09" w:rsidRPr="00ED64E0" w:rsidRDefault="00B465CA" w:rsidP="00D30E09">
      <w:pPr>
        <w:wordWrap/>
        <w:spacing w:line="22" w:lineRule="atLeast"/>
        <w:jc w:val="center"/>
        <w:rPr>
          <w:rFonts w:ascii="Times New Roman" w:eastAsia="맑은 고딕" w:hAnsi="Times New Roman" w:cs="바탕"/>
        </w:rPr>
      </w:pPr>
      <w:r>
        <w:rPr>
          <w:rFonts w:ascii="Times New Roman" w:eastAsia="맑은 고딕" w:hAnsi="Times New Roman" w:cs="바탕"/>
          <w:noProof/>
        </w:rPr>
        <w:drawing>
          <wp:inline distT="0" distB="0" distL="0" distR="0" wp14:anchorId="1286494A" wp14:editId="08283572">
            <wp:extent cx="4591294" cy="217321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00320" cy="2177491"/>
                    </a:xfrm>
                    <a:prstGeom prst="rect">
                      <a:avLst/>
                    </a:prstGeom>
                    <a:noFill/>
                  </pic:spPr>
                </pic:pic>
              </a:graphicData>
            </a:graphic>
          </wp:inline>
        </w:drawing>
      </w:r>
    </w:p>
    <w:p w14:paraId="15F05EB9" w14:textId="795C0714" w:rsidR="00D30E09" w:rsidRPr="00554F74" w:rsidRDefault="00D30E09" w:rsidP="181E0243">
      <w:pPr>
        <w:wordWrap/>
        <w:spacing w:line="22" w:lineRule="atLeast"/>
        <w:jc w:val="center"/>
        <w:rPr>
          <w:rFonts w:ascii="Times New Roman" w:eastAsia="맑은 고딕" w:hAnsi="Times New Roman" w:cs="바탕"/>
        </w:rPr>
      </w:pPr>
      <w:r w:rsidRPr="00554F74">
        <w:rPr>
          <w:rFonts w:ascii="Times New Roman" w:eastAsia="맑은 고딕" w:hAnsi="Times New Roman" w:cs="바탕"/>
          <w:kern w:val="0"/>
        </w:rPr>
        <w:t xml:space="preserve">Figure </w:t>
      </w:r>
      <w:r w:rsidR="00270E5B">
        <w:rPr>
          <w:rFonts w:ascii="Times New Roman" w:eastAsia="맑은 고딕" w:hAnsi="Times New Roman" w:cs="바탕"/>
          <w:kern w:val="0"/>
        </w:rPr>
        <w:t>4</w:t>
      </w:r>
      <w:r w:rsidRPr="00554F74">
        <w:rPr>
          <w:rFonts w:ascii="Times New Roman" w:eastAsia="맑은 고딕" w:hAnsi="Times New Roman" w:cs="바탕"/>
          <w:kern w:val="0"/>
        </w:rPr>
        <w:t xml:space="preserve">: Number of synchronization raster entries with respect to </w:t>
      </w:r>
      <w:r>
        <w:rPr>
          <w:rFonts w:ascii="Times New Roman" w:eastAsia="맑은 고딕" w:hAnsi="Times New Roman" w:cs="바탕"/>
        </w:rPr>
        <w:t xml:space="preserve">the </w:t>
      </w:r>
      <w:r w:rsidRPr="00554F74">
        <w:rPr>
          <w:rFonts w:ascii="Times New Roman" w:eastAsia="맑은 고딕" w:hAnsi="Times New Roman" w:cs="바탕"/>
        </w:rPr>
        <w:t>bandwidth of sync signal structure</w:t>
      </w:r>
      <w:r>
        <w:rPr>
          <w:rFonts w:ascii="Times New Roman" w:eastAsia="맑은 고딕" w:hAnsi="Times New Roman" w:cs="바탕"/>
        </w:rPr>
        <w:t xml:space="preserve">. </w:t>
      </w:r>
    </w:p>
    <w:p w14:paraId="416EAB69" w14:textId="0E10DEBE" w:rsidR="00D30E09" w:rsidRDefault="181E0243" w:rsidP="00321FD1">
      <w:pPr>
        <w:pStyle w:val="maintext"/>
        <w:spacing w:line="264" w:lineRule="auto"/>
        <w:ind w:firstLineChars="0" w:firstLine="0"/>
      </w:pPr>
      <w:r>
        <w:t xml:space="preserve">Another aspect impacting the bandwidth of sync signal structure is the resource allocation for the minimum channel bandwidth. To support fully flexible implementation of 6GR across all frequency bands and ranges, the bandwidth of sync signal structure shall be at least confined within the resource allocation for the minimum channel bandwidth, taking into account various applicable subcarrier spacings in 6GR frequency ranges. </w:t>
      </w:r>
    </w:p>
    <w:p w14:paraId="4DB2AA91" w14:textId="2C446135" w:rsidR="00D30E09" w:rsidRDefault="181E0243" w:rsidP="00321FD1">
      <w:pPr>
        <w:pStyle w:val="maintext"/>
        <w:spacing w:line="264" w:lineRule="auto"/>
        <w:ind w:firstLineChars="0" w:firstLine="0"/>
      </w:pPr>
      <w:r>
        <w:t>A further justification for minimizing the bandwidth of sync signal structure lies in facilitating a unified design approach capable of supporting diverse UE types within the 6GR ecosystem. Specifically, accommodating IoT U</w:t>
      </w:r>
      <w:r w:rsidR="000C002D">
        <w:t>e</w:t>
      </w:r>
      <w:r>
        <w:t>s, as detailed in Section 3.12, necessitates a sync signal footprint that balances reception performance with resource efficiency. A reduced bandwidth ensures comparable reception performance for IoT U</w:t>
      </w:r>
      <w:r w:rsidR="000C002D">
        <w:t>e</w:t>
      </w:r>
      <w:r>
        <w:t>s relative to IC/eMBB-prioritized devices, thereby maintaining equitable access and operational capabilities across a heterogeneous UE population.</w:t>
      </w:r>
    </w:p>
    <w:p w14:paraId="5A466B32" w14:textId="2188CD4D" w:rsidR="00D30E09" w:rsidRPr="0061383F" w:rsidRDefault="181E0243" w:rsidP="00D30E09">
      <w:pPr>
        <w:pStyle w:val="maintext"/>
        <w:spacing w:line="264" w:lineRule="auto"/>
        <w:ind w:firstLineChars="0" w:firstLine="0"/>
      </w:pPr>
      <w:r>
        <w:t>Given the implementation of extended sync signal periodicities (e.g., 160 ms) and reduced bandwidth allocations (e.g., 12 RBs), a potential degradation in sync</w:t>
      </w:r>
      <w:r w:rsidR="006B1304">
        <w:t>-</w:t>
      </w:r>
      <w:r>
        <w:t>signal coverage and diminished detection performance are anticipated. To mitigate such effects, time-domain enhancements to the sync signal structure for initial access are needed. These enhancements may include techniques such as repetition of PSS, SSS, and PBCH components within individual sync signal structure. Critically, these strategies must be considered in a manner that maintains or increases the number of R</w:t>
      </w:r>
      <w:r w:rsidR="000C002D">
        <w:t>e</w:t>
      </w:r>
      <w:r>
        <w:t xml:space="preserve">s allocated to the sync signal structure relative to NR design, ensuring comparable or improved one-shot detection performance. Figure </w:t>
      </w:r>
      <w:r w:rsidR="00EB74CF">
        <w:t>5</w:t>
      </w:r>
      <w:r>
        <w:t xml:space="preserve"> illustrates an example 6GR sync signal structure for initial access, and simulation results show that its corresponding cell ID detection performance with 160 ms periodicity can recover the NR SSB with 20 ms periodicity and 4 soft combinations, as shown in Figure </w:t>
      </w:r>
      <w:r w:rsidR="00EB74CF">
        <w:t>4</w:t>
      </w:r>
      <w:r>
        <w:t>.</w:t>
      </w:r>
    </w:p>
    <w:p w14:paraId="5A8B33EE" w14:textId="77777777" w:rsidR="00D30E09" w:rsidRPr="00473DC4" w:rsidRDefault="00D30E09" w:rsidP="00321FD1">
      <w:pPr>
        <w:pStyle w:val="maintext"/>
        <w:spacing w:line="22" w:lineRule="atLeast"/>
        <w:ind w:firstLineChars="0" w:firstLine="0"/>
        <w:jc w:val="center"/>
        <w:rPr>
          <w:sz w:val="18"/>
          <w:szCs w:val="18"/>
        </w:rPr>
      </w:pPr>
      <w:r w:rsidRPr="00395885">
        <w:rPr>
          <w:noProof/>
          <w:sz w:val="18"/>
          <w:lang w:val="en-US"/>
        </w:rPr>
        <w:drawing>
          <wp:inline distT="0" distB="0" distL="0" distR="0" wp14:anchorId="636E843C" wp14:editId="21D3CB43">
            <wp:extent cx="2876550" cy="1504950"/>
            <wp:effectExtent l="0" t="0" r="0" b="0"/>
            <wp:docPr id="16"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76550" cy="1504950"/>
                    </a:xfrm>
                    <a:prstGeom prst="rect">
                      <a:avLst/>
                    </a:prstGeom>
                    <a:noFill/>
                    <a:ln>
                      <a:noFill/>
                    </a:ln>
                  </pic:spPr>
                </pic:pic>
              </a:graphicData>
            </a:graphic>
          </wp:inline>
        </w:drawing>
      </w:r>
    </w:p>
    <w:p w14:paraId="29541857" w14:textId="1B4BC221" w:rsidR="00D30E09" w:rsidRPr="00395885" w:rsidRDefault="00D30E09" w:rsidP="181E0243">
      <w:pPr>
        <w:wordWrap/>
        <w:spacing w:line="22" w:lineRule="atLeast"/>
        <w:ind w:left="200" w:right="200"/>
        <w:jc w:val="center"/>
        <w:rPr>
          <w:rFonts w:ascii="Times New Roman" w:eastAsia="맑은 고딕" w:hAnsi="Times New Roman" w:cs="바탕"/>
        </w:rPr>
      </w:pPr>
      <w:r w:rsidRPr="00395885">
        <w:rPr>
          <w:rFonts w:ascii="Times New Roman" w:eastAsia="맑은 고딕" w:hAnsi="Times New Roman" w:cs="바탕"/>
          <w:kern w:val="0"/>
        </w:rPr>
        <w:t xml:space="preserve">Figure </w:t>
      </w:r>
      <w:r w:rsidR="00EB74CF">
        <w:rPr>
          <w:rFonts w:ascii="Times New Roman" w:eastAsia="맑은 고딕" w:hAnsi="Times New Roman" w:cs="바탕"/>
          <w:kern w:val="0"/>
        </w:rPr>
        <w:t>5</w:t>
      </w:r>
      <w:r w:rsidRPr="00395885">
        <w:rPr>
          <w:rFonts w:ascii="Times New Roman" w:eastAsia="맑은 고딕" w:hAnsi="Times New Roman" w:cs="바탕"/>
          <w:kern w:val="0"/>
        </w:rPr>
        <w:t>: Example 6G</w:t>
      </w:r>
      <w:r>
        <w:rPr>
          <w:rFonts w:ascii="Times New Roman" w:eastAsia="맑은 고딕" w:hAnsi="Times New Roman" w:cs="바탕"/>
        </w:rPr>
        <w:t>R</w:t>
      </w:r>
      <w:r w:rsidRPr="00395885">
        <w:rPr>
          <w:rFonts w:ascii="Times New Roman" w:eastAsia="맑은 고딕" w:hAnsi="Times New Roman" w:cs="바탕"/>
          <w:kern w:val="0"/>
        </w:rPr>
        <w:t xml:space="preserve"> </w:t>
      </w:r>
      <w:r>
        <w:rPr>
          <w:rFonts w:ascii="Times New Roman" w:eastAsia="맑은 고딕" w:hAnsi="Times New Roman" w:cs="바탕"/>
        </w:rPr>
        <w:t>sync signal</w:t>
      </w:r>
      <w:r w:rsidRPr="00395885">
        <w:rPr>
          <w:rFonts w:ascii="Times New Roman" w:eastAsia="맑은 고딕" w:hAnsi="Times New Roman" w:cs="바탕"/>
          <w:kern w:val="0"/>
        </w:rPr>
        <w:t xml:space="preserve"> structure</w:t>
      </w:r>
      <w:r>
        <w:rPr>
          <w:rFonts w:ascii="Times New Roman" w:eastAsia="맑은 고딕" w:hAnsi="Times New Roman" w:cs="바탕"/>
        </w:rPr>
        <w:t xml:space="preserve"> for initial access.</w:t>
      </w:r>
      <w:r w:rsidRPr="00395885" w:rsidDel="002E7C2E">
        <w:rPr>
          <w:rFonts w:ascii="Times New Roman" w:eastAsia="맑은 고딕" w:hAnsi="Times New Roman" w:cs="바탕"/>
          <w:kern w:val="0"/>
        </w:rPr>
        <w:t xml:space="preserve"> </w:t>
      </w:r>
    </w:p>
    <w:p w14:paraId="66536D11" w14:textId="6F196C2A" w:rsidR="005143E7" w:rsidRPr="001E1876" w:rsidRDefault="005143E7" w:rsidP="181E0243">
      <w:pPr>
        <w:pStyle w:val="maintext"/>
        <w:spacing w:line="22" w:lineRule="atLeast"/>
        <w:ind w:firstLineChars="0" w:firstLine="0"/>
        <w:rPr>
          <w:rFonts w:eastAsia="DengXian"/>
          <w:b/>
          <w:bCs/>
          <w:u w:val="single"/>
          <w:lang w:eastAsia="zh-CN"/>
        </w:rPr>
      </w:pPr>
      <w:r w:rsidRPr="005143E7">
        <w:rPr>
          <w:rFonts w:eastAsia="DengXian"/>
          <w:b/>
          <w:bCs/>
          <w:u w:val="single"/>
          <w:lang w:eastAsia="zh-CN"/>
        </w:rPr>
        <w:t>Observation</w:t>
      </w:r>
      <w:r w:rsidR="0001495F">
        <w:rPr>
          <w:rFonts w:eastAsia="DengXian"/>
          <w:b/>
          <w:bCs/>
          <w:u w:val="single"/>
          <w:lang w:eastAsia="zh-CN"/>
        </w:rPr>
        <w:t xml:space="preserve"> #2</w:t>
      </w:r>
      <w:r w:rsidRPr="005143E7">
        <w:rPr>
          <w:rFonts w:eastAsia="DengXian"/>
          <w:b/>
          <w:bCs/>
          <w:u w:val="single"/>
          <w:lang w:eastAsia="zh-CN"/>
        </w:rPr>
        <w:t xml:space="preserve">: </w:t>
      </w:r>
      <w:r w:rsidRPr="001E1876">
        <w:rPr>
          <w:rFonts w:eastAsia="DengXian"/>
          <w:b/>
          <w:bCs/>
          <w:u w:val="single"/>
          <w:lang w:eastAsia="zh-CN"/>
        </w:rPr>
        <w:t>The following high-level aspects are observed to impact the sync signal structure:</w:t>
      </w:r>
    </w:p>
    <w:p w14:paraId="21E6FB5B" w14:textId="77777777" w:rsidR="005143E7" w:rsidRPr="005143E7" w:rsidRDefault="005143E7" w:rsidP="009625C1">
      <w:pPr>
        <w:pStyle w:val="maintext"/>
        <w:numPr>
          <w:ilvl w:val="0"/>
          <w:numId w:val="17"/>
        </w:numPr>
        <w:spacing w:line="22" w:lineRule="atLeast"/>
        <w:ind w:leftChars="90" w:left="540" w:firstLineChars="0"/>
        <w:rPr>
          <w:b/>
          <w:bCs/>
          <w:u w:val="single"/>
        </w:rPr>
      </w:pPr>
      <w:r w:rsidRPr="005143E7">
        <w:rPr>
          <w:b/>
          <w:bCs/>
          <w:u w:val="single"/>
        </w:rPr>
        <w:t>Sync raster interval;</w:t>
      </w:r>
    </w:p>
    <w:p w14:paraId="35458E87" w14:textId="77777777" w:rsidR="005143E7" w:rsidRPr="005143E7" w:rsidRDefault="005143E7" w:rsidP="009625C1">
      <w:pPr>
        <w:pStyle w:val="maintext"/>
        <w:numPr>
          <w:ilvl w:val="0"/>
          <w:numId w:val="17"/>
        </w:numPr>
        <w:spacing w:line="22" w:lineRule="atLeast"/>
        <w:ind w:leftChars="90" w:left="540" w:firstLineChars="0"/>
        <w:rPr>
          <w:b/>
          <w:bCs/>
          <w:u w:val="single"/>
        </w:rPr>
      </w:pPr>
      <w:r w:rsidRPr="005143E7">
        <w:rPr>
          <w:b/>
          <w:bCs/>
          <w:u w:val="single"/>
        </w:rPr>
        <w:t>Resource allocation for the minimum channel bandwidth;</w:t>
      </w:r>
    </w:p>
    <w:p w14:paraId="48799AEC" w14:textId="77777777" w:rsidR="005143E7" w:rsidRPr="005143E7" w:rsidRDefault="005143E7" w:rsidP="009625C1">
      <w:pPr>
        <w:pStyle w:val="maintext"/>
        <w:numPr>
          <w:ilvl w:val="0"/>
          <w:numId w:val="17"/>
        </w:numPr>
        <w:spacing w:line="22" w:lineRule="atLeast"/>
        <w:ind w:leftChars="90" w:left="540" w:firstLineChars="0"/>
        <w:rPr>
          <w:b/>
          <w:bCs/>
          <w:u w:val="single"/>
        </w:rPr>
      </w:pPr>
      <w:r w:rsidRPr="005143E7">
        <w:rPr>
          <w:b/>
          <w:bCs/>
          <w:u w:val="single"/>
        </w:rPr>
        <w:t>Resource allocation for all 6GR UE types;</w:t>
      </w:r>
    </w:p>
    <w:p w14:paraId="7C392D51" w14:textId="77777777" w:rsidR="005143E7" w:rsidRPr="005143E7" w:rsidRDefault="005143E7" w:rsidP="009625C1">
      <w:pPr>
        <w:pStyle w:val="maintext"/>
        <w:numPr>
          <w:ilvl w:val="0"/>
          <w:numId w:val="17"/>
        </w:numPr>
        <w:spacing w:line="22" w:lineRule="atLeast"/>
        <w:ind w:leftChars="90" w:left="540" w:firstLineChars="0"/>
        <w:rPr>
          <w:b/>
          <w:bCs/>
          <w:u w:val="single"/>
        </w:rPr>
      </w:pPr>
      <w:r w:rsidRPr="005143E7">
        <w:rPr>
          <w:b/>
          <w:bCs/>
          <w:u w:val="single"/>
        </w:rPr>
        <w:t>Detection performance.</w:t>
      </w:r>
    </w:p>
    <w:p w14:paraId="36F8C2F4" w14:textId="77777777" w:rsidR="005143E7" w:rsidRDefault="005143E7" w:rsidP="181E0243">
      <w:pPr>
        <w:pStyle w:val="maintext"/>
        <w:spacing w:line="22" w:lineRule="atLeast"/>
        <w:ind w:firstLineChars="0" w:firstLine="0"/>
        <w:rPr>
          <w:rFonts w:eastAsia="DengXian"/>
          <w:b/>
          <w:bCs/>
          <w:u w:val="single"/>
          <w:lang w:eastAsia="zh-CN"/>
        </w:rPr>
      </w:pPr>
    </w:p>
    <w:p w14:paraId="1A368425" w14:textId="446335DE" w:rsidR="00D30E09" w:rsidRDefault="00D30E09" w:rsidP="181E0243">
      <w:pPr>
        <w:pStyle w:val="maintext"/>
        <w:spacing w:line="22" w:lineRule="atLeast"/>
        <w:ind w:firstLineChars="0" w:firstLine="0"/>
        <w:rPr>
          <w:rFonts w:eastAsia="DengXian"/>
          <w:b/>
          <w:bCs/>
          <w:u w:val="single"/>
          <w:lang w:eastAsia="zh-CN"/>
        </w:rPr>
      </w:pPr>
      <w:r w:rsidRPr="00DD6886">
        <w:rPr>
          <w:rFonts w:eastAsia="DengXian"/>
          <w:b/>
          <w:bCs/>
          <w:u w:val="single"/>
          <w:lang w:eastAsia="zh-CN"/>
        </w:rPr>
        <w:t>Proposal</w:t>
      </w:r>
      <w:r w:rsidR="0001495F">
        <w:rPr>
          <w:rFonts w:eastAsia="DengXian"/>
          <w:b/>
          <w:bCs/>
          <w:u w:val="single"/>
          <w:lang w:eastAsia="zh-CN"/>
        </w:rPr>
        <w:t xml:space="preserve"> #10</w:t>
      </w:r>
      <w:r w:rsidRPr="00DD6886">
        <w:rPr>
          <w:rFonts w:eastAsia="DengXian"/>
          <w:b/>
          <w:bCs/>
          <w:u w:val="single"/>
          <w:lang w:eastAsia="zh-CN"/>
        </w:rPr>
        <w:t xml:space="preserve">: 6GR should </w:t>
      </w:r>
      <w:r>
        <w:rPr>
          <w:rFonts w:eastAsia="DengXian"/>
          <w:b/>
          <w:bCs/>
          <w:u w:val="single"/>
          <w:lang w:eastAsia="zh-CN"/>
        </w:rPr>
        <w:t>study</w:t>
      </w:r>
      <w:r w:rsidRPr="00DD6886">
        <w:rPr>
          <w:rFonts w:eastAsia="DengXian"/>
          <w:b/>
          <w:bCs/>
          <w:u w:val="single"/>
          <w:lang w:eastAsia="zh-CN"/>
        </w:rPr>
        <w:t xml:space="preserve"> </w:t>
      </w:r>
      <w:r>
        <w:rPr>
          <w:rFonts w:eastAsia="DengXian"/>
          <w:b/>
          <w:bCs/>
          <w:u w:val="single"/>
          <w:lang w:eastAsia="zh-CN"/>
        </w:rPr>
        <w:t xml:space="preserve">the sync signal structure </w:t>
      </w:r>
      <w:r w:rsidR="007D2284">
        <w:rPr>
          <w:rFonts w:eastAsia="DengXian"/>
          <w:b/>
          <w:bCs/>
          <w:u w:val="single"/>
          <w:lang w:eastAsia="zh-CN"/>
        </w:rPr>
        <w:t xml:space="preserve">for initial access </w:t>
      </w:r>
      <w:r>
        <w:rPr>
          <w:rFonts w:eastAsia="DengXian"/>
          <w:b/>
          <w:bCs/>
          <w:u w:val="single"/>
          <w:lang w:eastAsia="zh-CN"/>
        </w:rPr>
        <w:t>with a smaller bandwidth and a larger number of OFDM symbols than in NR</w:t>
      </w:r>
      <w:r w:rsidR="005143E7">
        <w:rPr>
          <w:rFonts w:eastAsia="DengXian"/>
          <w:b/>
          <w:bCs/>
          <w:u w:val="single"/>
          <w:lang w:eastAsia="zh-CN"/>
        </w:rPr>
        <w:t>.</w:t>
      </w:r>
    </w:p>
    <w:p w14:paraId="5B152D30" w14:textId="77777777" w:rsidR="0028529D" w:rsidRPr="000D40CE" w:rsidDel="4E304BA9" w:rsidRDefault="0028529D" w:rsidP="001E1876">
      <w:pPr>
        <w:pStyle w:val="maintext"/>
        <w:spacing w:line="22" w:lineRule="atLeast"/>
        <w:ind w:left="540" w:firstLineChars="0" w:firstLine="0"/>
        <w:rPr>
          <w:b/>
          <w:u w:val="single"/>
        </w:rPr>
      </w:pPr>
    </w:p>
    <w:p w14:paraId="35ADE283" w14:textId="05E3106B" w:rsidR="00C10DF8" w:rsidRPr="00D30E09" w:rsidRDefault="181E0243" w:rsidP="009625C1">
      <w:pPr>
        <w:pStyle w:val="maintext"/>
        <w:numPr>
          <w:ilvl w:val="0"/>
          <w:numId w:val="13"/>
        </w:numPr>
        <w:spacing w:line="22" w:lineRule="atLeast"/>
        <w:ind w:firstLineChars="0"/>
      </w:pPr>
      <w:r>
        <w:t>UL aspects on initial access design</w:t>
      </w:r>
    </w:p>
    <w:p w14:paraId="29B1A635" w14:textId="7148E898" w:rsidR="00867FE9" w:rsidRPr="00270E5B" w:rsidRDefault="181E0243" w:rsidP="009625C1">
      <w:pPr>
        <w:pStyle w:val="maintext"/>
        <w:numPr>
          <w:ilvl w:val="0"/>
          <w:numId w:val="6"/>
        </w:numPr>
        <w:spacing w:line="22" w:lineRule="atLeast"/>
        <w:ind w:firstLineChars="0"/>
      </w:pPr>
      <w:r>
        <w:t>Configuration flexibility</w:t>
      </w:r>
    </w:p>
    <w:p w14:paraId="73584492" w14:textId="4EE270C4" w:rsidR="00122285" w:rsidRPr="00270E5B" w:rsidRDefault="181E0243" w:rsidP="00424542">
      <w:pPr>
        <w:pStyle w:val="maintext"/>
        <w:spacing w:line="264" w:lineRule="auto"/>
        <w:ind w:firstLineChars="0" w:firstLine="0"/>
      </w:pPr>
      <w:r>
        <w:t xml:space="preserve">The PRACH configuration in NR exhibits significant flexibility in both time and frequency domains to accommodate diverse deployment scenarios. Time-domain configuration is governed by the </w:t>
      </w:r>
      <w:r w:rsidRPr="2AFAD07F">
        <w:rPr>
          <w:i/>
          <w:iCs/>
        </w:rPr>
        <w:t>prach-ConfigurationIndex</w:t>
      </w:r>
      <w:r>
        <w:t xml:space="preserve"> parameter, which references predefined tables within 3GPP TS 38.211 (e.g., Table 6.3.3.2-2 for FR1 FDD/SUL, Table 6.3.3.2-3 for FR1 TDD, and Table 6.3.3.2-4 for FR2 TDD). These tables define parameters including preamble format (long sequences of length 839 for FR1 wide coverage or short sequences of length 139 for FR1/FR2 localized coverage), system frame/subframe positions, and, for short preambles, precise symbol/slot locations. The starting symbol within a slot is derived from parameters specified in these tables, with long preambles spanning multiple slots at the frame/subframe granularity, contrasting with the symbol-level precision required for short preambles. Combinations of preamble formats (e.g., A1/B1) are purposely employed within a single RACH slot to manage guard period management. Frequency-domain PRACH resource allocation is configured via parameters such as </w:t>
      </w:r>
      <w:r w:rsidRPr="2AFAD07F">
        <w:rPr>
          <w:i/>
          <w:iCs/>
        </w:rPr>
        <w:t>msg1-FDM</w:t>
      </w:r>
      <w:r>
        <w:t>, which dictates the frequency multiplexing of preambles within a given time resource. Specific frequency offsets and SCS are dependent on the preamble format and the carrier bandwidth; long preambles typically utilize 1.25 kHz or 5 kHz SCS, while short preambles support wider SCS values suitable for higher-frequency bands (e.g., FR2).</w:t>
      </w:r>
    </w:p>
    <w:p w14:paraId="1AEB689C" w14:textId="1838C8CF" w:rsidR="00122285" w:rsidRDefault="181E0243" w:rsidP="00424542">
      <w:pPr>
        <w:pStyle w:val="maintext"/>
        <w:spacing w:line="264" w:lineRule="auto"/>
        <w:ind w:firstLineChars="0" w:firstLine="0"/>
      </w:pPr>
      <w:r>
        <w:t>While</w:t>
      </w:r>
      <w:r w:rsidR="006B1304">
        <w:t>,</w:t>
      </w:r>
      <w:r>
        <w:t xml:space="preserve"> in theory</w:t>
      </w:r>
      <w:r w:rsidR="006B1304">
        <w:t>,</w:t>
      </w:r>
      <w:r>
        <w:t xml:space="preserve"> the large configurability in NR allows for hundreds of possible combinations, practical implementations substantially restrict such options. For example, only a fraction of the total available </w:t>
      </w:r>
      <w:r w:rsidRPr="2AFAD07F">
        <w:rPr>
          <w:i/>
          <w:iCs/>
        </w:rPr>
        <w:t>prach-ConfigurationIndex</w:t>
      </w:r>
      <w:r>
        <w:t xml:space="preserve"> values (e.g., 256) </w:t>
      </w:r>
      <w:r w:rsidR="006B1304">
        <w:t xml:space="preserve">is </w:t>
      </w:r>
      <w:r>
        <w:t xml:space="preserve">actively deployed. The disparity between theoretical flexibility and actual deployment practices prompts a critical consideration: Is such extensive configurability genuinely necessary? Observations indicate excessive flexibility contributes to specification complexity, increased testing burdens, and heightened implementation costs with limited practical benefit in most operational environments. In 6GR, the value of this </w:t>
      </w:r>
      <w:r w:rsidR="000C002D">
        <w:t>“</w:t>
      </w:r>
      <w:r>
        <w:t>flexibility</w:t>
      </w:r>
      <w:r w:rsidR="000C002D">
        <w:t>”</w:t>
      </w:r>
      <w:r>
        <w:t xml:space="preserve"> should require careful assessment regarding its real implementation necessity.</w:t>
      </w:r>
    </w:p>
    <w:p w14:paraId="68DFE23B" w14:textId="77777777" w:rsidR="0001495F" w:rsidRPr="00270E5B" w:rsidRDefault="0001495F" w:rsidP="00424542">
      <w:pPr>
        <w:pStyle w:val="maintext"/>
        <w:spacing w:line="264" w:lineRule="auto"/>
        <w:ind w:firstLineChars="0" w:firstLine="0"/>
      </w:pPr>
    </w:p>
    <w:p w14:paraId="15100E60" w14:textId="68D9CDA9" w:rsidR="00503C65" w:rsidRDefault="181E0243" w:rsidP="181E0243">
      <w:pPr>
        <w:pStyle w:val="maintext"/>
        <w:spacing w:line="22" w:lineRule="atLeast"/>
        <w:ind w:firstLineChars="0" w:firstLine="0"/>
        <w:rPr>
          <w:rFonts w:eastAsia="DengXian"/>
          <w:b/>
          <w:bCs/>
          <w:u w:val="single"/>
          <w:lang w:eastAsia="zh-CN"/>
        </w:rPr>
      </w:pPr>
      <w:r w:rsidRPr="181E0243">
        <w:rPr>
          <w:rFonts w:eastAsia="DengXian"/>
          <w:b/>
          <w:bCs/>
          <w:u w:val="single"/>
          <w:lang w:eastAsia="zh-CN"/>
        </w:rPr>
        <w:t>Proposal</w:t>
      </w:r>
      <w:r w:rsidR="0001495F">
        <w:rPr>
          <w:rFonts w:eastAsia="DengXian"/>
          <w:b/>
          <w:bCs/>
          <w:u w:val="single"/>
          <w:lang w:eastAsia="zh-CN"/>
        </w:rPr>
        <w:t xml:space="preserve"> #11</w:t>
      </w:r>
      <w:r w:rsidRPr="181E0243">
        <w:rPr>
          <w:rFonts w:eastAsia="DengXian"/>
          <w:b/>
          <w:bCs/>
          <w:u w:val="single"/>
          <w:lang w:eastAsia="zh-CN"/>
        </w:rPr>
        <w:t>: 6GR should reconsider and possibly reduce the configuration flexibility for PRACH based on real implementation necessities.</w:t>
      </w:r>
    </w:p>
    <w:p w14:paraId="64C88C04" w14:textId="77777777" w:rsidR="006A1444" w:rsidRPr="00270E5B" w:rsidRDefault="006A1444" w:rsidP="181E0243">
      <w:pPr>
        <w:pStyle w:val="maintext"/>
        <w:spacing w:line="22" w:lineRule="atLeast"/>
        <w:ind w:firstLineChars="0" w:firstLine="0"/>
        <w:rPr>
          <w:rFonts w:eastAsia="DengXian"/>
          <w:b/>
          <w:bCs/>
          <w:u w:val="single"/>
          <w:lang w:eastAsia="zh-CN"/>
        </w:rPr>
      </w:pPr>
    </w:p>
    <w:p w14:paraId="3E628310" w14:textId="16291608" w:rsidR="008A743D" w:rsidRPr="00270E5B" w:rsidRDefault="181E0243" w:rsidP="009625C1">
      <w:pPr>
        <w:pStyle w:val="maintext"/>
        <w:numPr>
          <w:ilvl w:val="0"/>
          <w:numId w:val="5"/>
        </w:numPr>
        <w:spacing w:line="22" w:lineRule="atLeast"/>
        <w:ind w:firstLineChars="0"/>
      </w:pPr>
      <w:r>
        <w:t>Association with SSB</w:t>
      </w:r>
    </w:p>
    <w:p w14:paraId="731240A3" w14:textId="3239B9D6" w:rsidR="00094F9F" w:rsidRPr="00270E5B" w:rsidRDefault="181E0243" w:rsidP="00424542">
      <w:pPr>
        <w:pStyle w:val="maintext"/>
        <w:spacing w:line="264" w:lineRule="auto"/>
        <w:ind w:firstLineChars="0" w:firstLine="0"/>
      </w:pPr>
      <w:r>
        <w:t>The SSB-PRACH association mechanism in NR is essential for enabling beamformed initial access and facilitating spatial alignment between U</w:t>
      </w:r>
      <w:r w:rsidR="000C002D">
        <w:t>e</w:t>
      </w:r>
      <w:r>
        <w:t>s and network. This mechanism establishes a direct linkage between detected SSB indices, representing downlink beam direction, and allocated PRACH resources, ensuring that preamble transmissions are spatially aligned with the optimal gNB receive beam. Absent this binding, NW and UE would lack deterministic criteria for selecting PRACH resources corresponding to their strongest detected SSBs, resulting in misaligned beam pairings and reduced initial access success rates within multi-beam environments. The design inherently supports scalable beam management by permitting flexible mapping ratios between SSBs (up to 64 in FR2) and PRACH occasions across the time-frequency grid.</w:t>
      </w:r>
    </w:p>
    <w:p w14:paraId="2A6D86F3" w14:textId="007B1001" w:rsidR="00094F9F" w:rsidRPr="00270E5B" w:rsidRDefault="181E0243" w:rsidP="00424542">
      <w:pPr>
        <w:pStyle w:val="maintext"/>
        <w:spacing w:line="264" w:lineRule="auto"/>
        <w:ind w:firstLineChars="0" w:firstLine="0"/>
      </w:pPr>
      <w:r>
        <w:t>The inherent flexibility within the SSB-PRACH association mechanism, while intended to support diverse deployment scenarios, introduces significant challenges in configuration management due to a combinatorial explosion. The interdependence of three key configuration components such as SSB patterns, PRACH parameters, and mapping ratios results in an exponential growth of valid permutations. Specifically:</w:t>
      </w:r>
    </w:p>
    <w:p w14:paraId="514CEB6C" w14:textId="0A405C96" w:rsidR="00094F9F" w:rsidRPr="00270E5B" w:rsidRDefault="181E0243" w:rsidP="009625C1">
      <w:pPr>
        <w:pStyle w:val="maintext"/>
        <w:numPr>
          <w:ilvl w:val="0"/>
          <w:numId w:val="7"/>
        </w:numPr>
        <w:spacing w:line="264" w:lineRule="auto"/>
        <w:ind w:firstLineChars="0"/>
      </w:pPr>
      <w:r>
        <w:t>SSB Configurations: Vary based on periodicity (5–160 ms) and SSB mapping configurations (Cases A–E), each dictating distinct beam sweeping characteristics.</w:t>
      </w:r>
    </w:p>
    <w:p w14:paraId="0653815C" w14:textId="0A1CCB46" w:rsidR="00094F9F" w:rsidRPr="00270E5B" w:rsidRDefault="181E0243" w:rsidP="009625C1">
      <w:pPr>
        <w:pStyle w:val="maintext"/>
        <w:numPr>
          <w:ilvl w:val="0"/>
          <w:numId w:val="7"/>
        </w:numPr>
        <w:spacing w:line="264" w:lineRule="auto"/>
        <w:ind w:firstLineChars="0"/>
      </w:pPr>
      <w:r>
        <w:t>PRACH Parameters: Include preamble formats (long/short sequences), time-domain allocation (</w:t>
      </w:r>
      <w:r w:rsidRPr="2AFAD07F">
        <w:rPr>
          <w:i/>
          <w:iCs/>
        </w:rPr>
        <w:t>prach-ConfigurationIndex</w:t>
      </w:r>
      <w:r>
        <w:t>) defining various access patterns, and frequency multiplexing (</w:t>
      </w:r>
      <w:r w:rsidRPr="2AFAD07F">
        <w:rPr>
          <w:i/>
          <w:iCs/>
        </w:rPr>
        <w:t>msg1</w:t>
      </w:r>
      <w:r>
        <w:t>–</w:t>
      </w:r>
      <w:r w:rsidRPr="2AFAD07F">
        <w:rPr>
          <w:i/>
          <w:iCs/>
        </w:rPr>
        <w:t>FDM</w:t>
      </w:r>
      <w:r>
        <w:t>) values ranging from 1 to 8, impacting resource utilization.</w:t>
      </w:r>
    </w:p>
    <w:p w14:paraId="74104C52" w14:textId="3F72FCA7" w:rsidR="00094F9F" w:rsidRPr="00270E5B" w:rsidRDefault="181E0243" w:rsidP="009625C1">
      <w:pPr>
        <w:pStyle w:val="maintext"/>
        <w:numPr>
          <w:ilvl w:val="0"/>
          <w:numId w:val="7"/>
        </w:numPr>
        <w:spacing w:line="264" w:lineRule="auto"/>
        <w:ind w:firstLineChars="0"/>
      </w:pPr>
      <w:r>
        <w:t xml:space="preserve">Mapping Ratios: The </w:t>
      </w:r>
      <w:r w:rsidRPr="2AFAD07F">
        <w:rPr>
          <w:i/>
          <w:iCs/>
        </w:rPr>
        <w:t>ssb-perRACH-Occasion</w:t>
      </w:r>
      <w:r>
        <w:t xml:space="preserve"> parameter exhibits a broad range, encompassing both fractional relationships (e.g., 1/8 SSB to one RO) and integer relationships (e.g., 8 SSBs to one RO), which is further complicated by potential preamble separation constraints</w:t>
      </w:r>
    </w:p>
    <w:p w14:paraId="44608835" w14:textId="35BCEE27" w:rsidR="00E27127" w:rsidRPr="00270E5B" w:rsidRDefault="181E0243" w:rsidP="00424542">
      <w:pPr>
        <w:pStyle w:val="maintext"/>
        <w:spacing w:line="264" w:lineRule="auto"/>
        <w:ind w:firstLineChars="0" w:firstLine="0"/>
      </w:pPr>
      <w:r>
        <w:t>In NR discussions, handful of unpopular configuration combinations (e.g., fractional mapping like 3 SSBs to 4 R</w:t>
      </w:r>
      <w:r w:rsidR="000C002D">
        <w:t>o</w:t>
      </w:r>
      <w:r>
        <w:t>s), that were rarely/never seen in real deployments but were still forced for specification support. This big disparity between theoretical configurability benefits, under marginal theoretical scenarios, and the practical utility of configuration underscores the need for simplified SSB-PRACH association rules in 6GR. The study could begin by considering whether the three configuration components are still independent or can be linked together, e.g., harmonized with SSB/PRACH periodicity options.</w:t>
      </w:r>
      <w:bookmarkStart w:id="8" w:name="_Hlk204273702"/>
      <w:bookmarkEnd w:id="8"/>
    </w:p>
    <w:p w14:paraId="0A9276B2" w14:textId="77777777" w:rsidR="00321FD1" w:rsidRPr="00270E5B" w:rsidRDefault="00321FD1" w:rsidP="00424542">
      <w:pPr>
        <w:pStyle w:val="maintext"/>
        <w:spacing w:line="264" w:lineRule="auto"/>
        <w:ind w:firstLineChars="0" w:firstLine="0"/>
      </w:pPr>
    </w:p>
    <w:p w14:paraId="32A28695" w14:textId="5F2346F5" w:rsidR="00033E27" w:rsidRPr="00270E5B" w:rsidRDefault="00033E27" w:rsidP="181E0243">
      <w:pPr>
        <w:pStyle w:val="maintext"/>
        <w:spacing w:line="22" w:lineRule="atLeast"/>
        <w:ind w:firstLineChars="0" w:firstLine="0"/>
        <w:rPr>
          <w:rFonts w:eastAsia="DengXian"/>
          <w:b/>
          <w:bCs/>
          <w:u w:val="single"/>
          <w:lang w:eastAsia="zh-CN"/>
        </w:rPr>
      </w:pPr>
      <w:r w:rsidRPr="00270E5B">
        <w:rPr>
          <w:b/>
          <w:bCs/>
          <w:u w:val="single"/>
        </w:rPr>
        <w:t>Proposal</w:t>
      </w:r>
      <w:r w:rsidR="0001495F">
        <w:rPr>
          <w:b/>
          <w:bCs/>
          <w:u w:val="single"/>
        </w:rPr>
        <w:t xml:space="preserve"> #12</w:t>
      </w:r>
      <w:r w:rsidRPr="00270E5B">
        <w:rPr>
          <w:b/>
          <w:bCs/>
          <w:u w:val="single"/>
        </w:rPr>
        <w:t xml:space="preserve">: </w:t>
      </w:r>
      <w:r w:rsidRPr="00270E5B">
        <w:rPr>
          <w:rFonts w:eastAsia="DengXian"/>
          <w:b/>
          <w:bCs/>
          <w:u w:val="single"/>
          <w:lang w:eastAsia="zh-CN"/>
        </w:rPr>
        <w:t xml:space="preserve">6GR </w:t>
      </w:r>
      <w:r w:rsidR="00673914">
        <w:rPr>
          <w:rFonts w:eastAsia="DengXian"/>
          <w:b/>
          <w:bCs/>
          <w:u w:val="single"/>
          <w:lang w:eastAsia="zh-CN"/>
        </w:rPr>
        <w:t>should</w:t>
      </w:r>
      <w:r w:rsidRPr="00270E5B">
        <w:rPr>
          <w:rFonts w:eastAsia="DengXian"/>
          <w:b/>
          <w:bCs/>
          <w:u w:val="single"/>
          <w:lang w:eastAsia="zh-CN"/>
        </w:rPr>
        <w:t xml:space="preserve"> study simplified SSB-RACH association.</w:t>
      </w:r>
    </w:p>
    <w:p w14:paraId="2F6EF6CD" w14:textId="77777777" w:rsidR="00321FD1" w:rsidRPr="00270E5B" w:rsidRDefault="00321FD1" w:rsidP="00834AE2">
      <w:pPr>
        <w:pStyle w:val="maintext"/>
        <w:spacing w:line="22" w:lineRule="atLeast"/>
        <w:ind w:firstLineChars="0" w:firstLine="0"/>
        <w:rPr>
          <w:rFonts w:eastAsia="DengXian"/>
          <w:b/>
          <w:bCs/>
          <w:u w:val="single"/>
          <w:lang w:eastAsia="zh-CN"/>
        </w:rPr>
      </w:pPr>
    </w:p>
    <w:p w14:paraId="72D2EF64" w14:textId="7868EC1E" w:rsidR="004C2E90" w:rsidRPr="00270E5B" w:rsidRDefault="181E0243" w:rsidP="009625C1">
      <w:pPr>
        <w:pStyle w:val="maintext"/>
        <w:numPr>
          <w:ilvl w:val="0"/>
          <w:numId w:val="5"/>
        </w:numPr>
        <w:spacing w:line="22" w:lineRule="atLeast"/>
        <w:ind w:firstLineChars="0"/>
      </w:pPr>
      <w:r>
        <w:t>RACH procedure (2-step vs. 4-step)</w:t>
      </w:r>
    </w:p>
    <w:p w14:paraId="57AFDF6C" w14:textId="5C9DF2B5" w:rsidR="00503C65" w:rsidRPr="00270E5B" w:rsidRDefault="181E0243" w:rsidP="00424542">
      <w:pPr>
        <w:pStyle w:val="maintext"/>
        <w:spacing w:line="22" w:lineRule="atLeast"/>
        <w:ind w:firstLineChars="0" w:firstLine="0"/>
      </w:pPr>
      <w:r>
        <w:t>The NR standard supports two distinct random-access channel (RACH) procedures: the 4-step RACH (Type-1) and the 2-step RACH (Type-2) introduced in 3GPP Rel-16. Both mechanisms address critical connectivity needs but differ fundamentally in design philosophy and operational efficiency. The 4-step procedure follows the traditional sequential handshake model established in LTE with adaptations for beam management and deployment diversity in NR. It comprises:</w:t>
      </w:r>
    </w:p>
    <w:p w14:paraId="111B2015" w14:textId="77777777" w:rsidR="00503C65" w:rsidRPr="00270E5B" w:rsidRDefault="181E0243" w:rsidP="009625C1">
      <w:pPr>
        <w:pStyle w:val="maintext"/>
        <w:numPr>
          <w:ilvl w:val="0"/>
          <w:numId w:val="7"/>
        </w:numPr>
        <w:spacing w:line="22" w:lineRule="atLeast"/>
        <w:ind w:firstLineChars="0"/>
      </w:pPr>
      <w:r>
        <w:t>Msg1 (Preamble Transmission): UE transmits one of 64 available preambles on PRACH resources mapped to detected/selected SSB index.</w:t>
      </w:r>
    </w:p>
    <w:p w14:paraId="58AA840B" w14:textId="6FCF0617" w:rsidR="00503C65" w:rsidRPr="00270E5B" w:rsidRDefault="181E0243" w:rsidP="009625C1">
      <w:pPr>
        <w:pStyle w:val="maintext"/>
        <w:numPr>
          <w:ilvl w:val="0"/>
          <w:numId w:val="7"/>
        </w:numPr>
        <w:spacing w:line="22" w:lineRule="atLeast"/>
        <w:ind w:firstLineChars="0"/>
      </w:pPr>
      <w:r>
        <w:t>Msg2 (Random Access Response): NW replies with timing advance, uplink grant, and Temporary C-RNTI via MAC RAR within a response window.</w:t>
      </w:r>
    </w:p>
    <w:p w14:paraId="20987F9A" w14:textId="77777777" w:rsidR="00503C65" w:rsidRPr="00270E5B" w:rsidRDefault="181E0243" w:rsidP="009625C1">
      <w:pPr>
        <w:pStyle w:val="maintext"/>
        <w:numPr>
          <w:ilvl w:val="0"/>
          <w:numId w:val="7"/>
        </w:numPr>
        <w:spacing w:line="22" w:lineRule="atLeast"/>
        <w:ind w:firstLineChars="0"/>
      </w:pPr>
      <w:r>
        <w:t>Msg3 (Scheduled UL Transmission): UE sends RRC connection request or buffer status report using the granted uplink resources, including its unique identity.</w:t>
      </w:r>
    </w:p>
    <w:p w14:paraId="1563F61D" w14:textId="74298D86" w:rsidR="00503C65" w:rsidRPr="00270E5B" w:rsidRDefault="181E0243" w:rsidP="009625C1">
      <w:pPr>
        <w:pStyle w:val="maintext"/>
        <w:numPr>
          <w:ilvl w:val="0"/>
          <w:numId w:val="7"/>
        </w:numPr>
        <w:spacing w:line="22" w:lineRule="atLeast"/>
        <w:ind w:firstLineChars="0"/>
      </w:pPr>
      <w:r>
        <w:t>Msg4 (Contention Resolution): NW confirms successful contention resolution via UE-specific addressing, finalizing C-RNTI assignment.</w:t>
      </w:r>
    </w:p>
    <w:p w14:paraId="36E56EBB" w14:textId="7A2170D4" w:rsidR="00503C65" w:rsidRPr="00270E5B" w:rsidRDefault="181E0243" w:rsidP="00424542">
      <w:pPr>
        <w:pStyle w:val="maintext"/>
        <w:spacing w:line="22" w:lineRule="atLeast"/>
        <w:ind w:firstLineChars="0" w:firstLine="0"/>
      </w:pPr>
      <w:r>
        <w:t>Despite being widely supported in LTE and NR, some limitations of the 4-step RACH procedure include high signaling overhead/latency (~12–20 ms latency in FR1), and suboptimal efficiency for small data bursts.</w:t>
      </w:r>
    </w:p>
    <w:p w14:paraId="1AD5DE9E" w14:textId="4020BE34" w:rsidR="00503C65" w:rsidRPr="00270E5B" w:rsidRDefault="181E0243" w:rsidP="00424542">
      <w:pPr>
        <w:pStyle w:val="maintext"/>
        <w:spacing w:line="22" w:lineRule="atLeast"/>
        <w:ind w:firstLineChars="0" w:firstLine="0"/>
      </w:pPr>
      <w:r>
        <w:t>The Type-2 RACH procedure is designed for latency reduction and UE power savings, and collapses Msg1/Msg3 and Msg2/Msg4 into two aggregated transactions:</w:t>
      </w:r>
    </w:p>
    <w:p w14:paraId="19CA0F58" w14:textId="77777777" w:rsidR="00503C65" w:rsidRPr="00270E5B" w:rsidRDefault="181E0243" w:rsidP="009625C1">
      <w:pPr>
        <w:pStyle w:val="maintext"/>
        <w:numPr>
          <w:ilvl w:val="0"/>
          <w:numId w:val="7"/>
        </w:numPr>
        <w:spacing w:line="22" w:lineRule="atLeast"/>
        <w:ind w:firstLineChars="0"/>
      </w:pPr>
      <w:r>
        <w:t>MsgA: Combines a preamble sequence and payload data (e.g., RRC Connection Request, small UL data) in a single transmission.</w:t>
      </w:r>
    </w:p>
    <w:p w14:paraId="77BB626E" w14:textId="7927408B" w:rsidR="00503C65" w:rsidRPr="00270E5B" w:rsidRDefault="181E0243" w:rsidP="009625C1">
      <w:pPr>
        <w:pStyle w:val="maintext"/>
        <w:numPr>
          <w:ilvl w:val="0"/>
          <w:numId w:val="7"/>
        </w:numPr>
        <w:spacing w:line="22" w:lineRule="atLeast"/>
        <w:ind w:firstLineChars="0"/>
      </w:pPr>
      <w:r>
        <w:t>MsgB: NW responds with either (a) a success indicator (containing timing advance, contention resolution ID, and UL grant for subsequent data) or (b) a fallback indicator redirecting UE to Type-1 RACH upon failure.</w:t>
      </w:r>
    </w:p>
    <w:p w14:paraId="4BCDC50A" w14:textId="0E817591" w:rsidR="00503C65" w:rsidRPr="00270E5B" w:rsidRDefault="181E0243" w:rsidP="00424542">
      <w:pPr>
        <w:pStyle w:val="maintext"/>
        <w:spacing w:line="22" w:lineRule="atLeast"/>
        <w:ind w:firstLineChars="0" w:firstLine="0"/>
      </w:pPr>
      <w:r>
        <w:t>Limitations of the 2-step RACH procedure involve the increased receiver complexity for joint preamble/payload decoding in first step detection. The coexistence of both procedures allows NR systems to flexibly address the Pareto efficiency trade-offs between access latency (favouring 2-step) and robustness (favouring 4-step). In 6GR discussion, both types can be the candidates for initial access for different applicable scenarios.</w:t>
      </w:r>
    </w:p>
    <w:p w14:paraId="1787F885" w14:textId="77777777" w:rsidR="00321FD1" w:rsidRPr="00270E5B" w:rsidRDefault="00321FD1" w:rsidP="00424542">
      <w:pPr>
        <w:pStyle w:val="maintext"/>
        <w:spacing w:line="22" w:lineRule="atLeast"/>
        <w:ind w:firstLineChars="0" w:firstLine="0"/>
      </w:pPr>
    </w:p>
    <w:p w14:paraId="300CDC03" w14:textId="76C53327" w:rsidR="00503C65" w:rsidRPr="00270E5B" w:rsidRDefault="181E0243" w:rsidP="181E0243">
      <w:pPr>
        <w:pStyle w:val="maintext"/>
        <w:spacing w:line="22" w:lineRule="atLeast"/>
        <w:ind w:firstLineChars="0" w:firstLine="0"/>
        <w:rPr>
          <w:rFonts w:eastAsia="DengXian"/>
          <w:b/>
          <w:bCs/>
          <w:u w:val="single"/>
          <w:lang w:eastAsia="zh-CN"/>
        </w:rPr>
      </w:pPr>
      <w:r w:rsidRPr="181E0243">
        <w:rPr>
          <w:rFonts w:eastAsia="DengXian"/>
          <w:b/>
          <w:bCs/>
          <w:u w:val="single"/>
          <w:lang w:eastAsia="zh-CN"/>
        </w:rPr>
        <w:t>Proposal</w:t>
      </w:r>
      <w:r w:rsidR="0001495F">
        <w:rPr>
          <w:rFonts w:eastAsia="DengXian"/>
          <w:b/>
          <w:bCs/>
          <w:u w:val="single"/>
          <w:lang w:eastAsia="zh-CN"/>
        </w:rPr>
        <w:t xml:space="preserve"> #13</w:t>
      </w:r>
      <w:r w:rsidRPr="181E0243">
        <w:rPr>
          <w:rFonts w:eastAsia="DengXian"/>
          <w:b/>
          <w:bCs/>
          <w:u w:val="single"/>
          <w:lang w:eastAsia="zh-CN"/>
        </w:rPr>
        <w:t>: 6GR should study for both 4-step and 2-step RACH procedures for initial access.</w:t>
      </w:r>
    </w:p>
    <w:p w14:paraId="647067A9" w14:textId="77777777" w:rsidR="00321FD1" w:rsidRPr="00270E5B" w:rsidRDefault="00321FD1" w:rsidP="00834AE2">
      <w:pPr>
        <w:pStyle w:val="maintext"/>
        <w:spacing w:line="22" w:lineRule="atLeast"/>
        <w:ind w:firstLineChars="0" w:firstLine="0"/>
        <w:rPr>
          <w:rFonts w:eastAsia="DengXian"/>
          <w:b/>
          <w:bCs/>
          <w:u w:val="single"/>
          <w:lang w:eastAsia="zh-CN"/>
        </w:rPr>
      </w:pPr>
    </w:p>
    <w:p w14:paraId="05E9F124" w14:textId="647B2E41" w:rsidR="004C2E90" w:rsidRPr="00270E5B" w:rsidRDefault="181E0243" w:rsidP="009625C1">
      <w:pPr>
        <w:pStyle w:val="maintext"/>
        <w:numPr>
          <w:ilvl w:val="0"/>
          <w:numId w:val="5"/>
        </w:numPr>
        <w:spacing w:line="22" w:lineRule="atLeast"/>
        <w:ind w:firstLineChars="0"/>
      </w:pPr>
      <w:r>
        <w:t>Random access resource capacity</w:t>
      </w:r>
    </w:p>
    <w:p w14:paraId="4CF6AE89" w14:textId="213F0B62" w:rsidR="00E5211E" w:rsidRPr="00270E5B" w:rsidRDefault="181E0243" w:rsidP="2AFAD07F">
      <w:pPr>
        <w:pStyle w:val="maintext"/>
        <w:spacing w:line="264" w:lineRule="auto"/>
        <w:ind w:firstLineChars="0" w:firstLine="0"/>
        <w:rPr>
          <w:bCs/>
        </w:rPr>
      </w:pPr>
      <w:r>
        <w:t>The Random access resource capacity in NR is primarily defined by two key parameters: Random Access Channel Occasions (R</w:t>
      </w:r>
      <w:r w:rsidR="000C002D">
        <w:t>o</w:t>
      </w:r>
      <w:r>
        <w:t>s) and the number of orthogonal preamble sequences available per RO. Each RO, allocated within time-frequency grids, can support a maximum of 64 preamble sequences. The density of R</w:t>
      </w:r>
      <w:r w:rsidR="000C002D">
        <w:t>o</w:t>
      </w:r>
      <w:r>
        <w:t xml:space="preserve">s is governed by configuration parameters: </w:t>
      </w:r>
      <w:r w:rsidRPr="2AFAD07F">
        <w:rPr>
          <w:i/>
          <w:iCs/>
        </w:rPr>
        <w:t>prach-ConfigurationIndex</w:t>
      </w:r>
      <w:r>
        <w:t xml:space="preserve"> controls the time-domain resolution, while frequency-domain multiplexing, regulated via </w:t>
      </w:r>
      <w:r w:rsidRPr="2AFAD07F">
        <w:rPr>
          <w:i/>
          <w:iCs/>
        </w:rPr>
        <w:t>msg1-FDM</w:t>
      </w:r>
      <w:r>
        <w:t>, permits up to 8 R</w:t>
      </w:r>
      <w:r w:rsidR="006B1304">
        <w:t>O</w:t>
      </w:r>
      <w:r>
        <w:t xml:space="preserve">s per time instance. NR </w:t>
      </w:r>
      <w:r w:rsidR="006B1304">
        <w:t>Rel-</w:t>
      </w:r>
      <w:r>
        <w:t xml:space="preserve">16 through </w:t>
      </w:r>
      <w:r w:rsidR="006B1304">
        <w:t>Rel-</w:t>
      </w:r>
      <w:r>
        <w:t xml:space="preserve">19 introduced features requiring increasingly granular partitioning of these finite PRACH resources including for coverage enhancements of Msg1/Msg3 transmissions, RedCap devices, Network Slicing, NES, and SBFD. This partitioning framework presents a fundamental trade-off between capacity and specialization: </w:t>
      </w:r>
      <w:r w:rsidR="00751B55">
        <w:t xml:space="preserve">for example, </w:t>
      </w:r>
      <w:r>
        <w:t>dedicating resources enables separation of targeted U</w:t>
      </w:r>
      <w:r w:rsidR="000C002D">
        <w:t>e</w:t>
      </w:r>
      <w:r>
        <w:t>s but diminishes the overall resource pool available for generic access and increases collision probability due to the semi-static partitioning of finite resources when the number of random access attempts per resource pool is dynamic. Consequently, in 6GR, to avoid continued fragmentation of these limited resources, the study should focus on two primary areas: enhancing Random access resource capacity through increased upper limits and improving contention resolution mechanisms to elevate access success rates under contention.</w:t>
      </w:r>
    </w:p>
    <w:p w14:paraId="2F3C48AE" w14:textId="77777777" w:rsidR="00321FD1" w:rsidRPr="00270E5B" w:rsidRDefault="00321FD1" w:rsidP="000D40CE">
      <w:pPr>
        <w:pStyle w:val="maintext"/>
        <w:spacing w:line="264" w:lineRule="auto"/>
        <w:ind w:firstLineChars="0" w:firstLine="0"/>
        <w:rPr>
          <w:bCs/>
        </w:rPr>
      </w:pPr>
    </w:p>
    <w:p w14:paraId="00901062" w14:textId="7B5A742D" w:rsidR="00B40ED3" w:rsidRPr="00270E5B" w:rsidRDefault="181E0243" w:rsidP="181E0243">
      <w:pPr>
        <w:pStyle w:val="maintext"/>
        <w:spacing w:line="22" w:lineRule="atLeast"/>
        <w:ind w:firstLineChars="0" w:firstLine="0"/>
        <w:rPr>
          <w:rFonts w:eastAsia="DengXian"/>
          <w:b/>
          <w:bCs/>
          <w:u w:val="single"/>
          <w:lang w:eastAsia="zh-CN"/>
        </w:rPr>
      </w:pPr>
      <w:r w:rsidRPr="181E0243">
        <w:rPr>
          <w:rFonts w:eastAsia="DengXian"/>
          <w:b/>
          <w:bCs/>
          <w:u w:val="single"/>
          <w:lang w:eastAsia="zh-CN"/>
        </w:rPr>
        <w:t>Proposal</w:t>
      </w:r>
      <w:r w:rsidR="0001495F">
        <w:rPr>
          <w:rFonts w:eastAsia="DengXian"/>
          <w:b/>
          <w:bCs/>
          <w:u w:val="single"/>
          <w:lang w:eastAsia="zh-CN"/>
        </w:rPr>
        <w:t xml:space="preserve"> #14</w:t>
      </w:r>
      <w:r w:rsidRPr="181E0243">
        <w:rPr>
          <w:rFonts w:eastAsia="DengXian"/>
          <w:b/>
          <w:bCs/>
          <w:u w:val="single"/>
          <w:lang w:eastAsia="zh-CN"/>
        </w:rPr>
        <w:t>: 6GR should study on Random access resource capacity related enhancements.</w:t>
      </w:r>
    </w:p>
    <w:p w14:paraId="1BAFFCC5" w14:textId="3A39E695" w:rsidR="008B4199" w:rsidRPr="005941D4" w:rsidRDefault="008B4199" w:rsidP="00834AE2">
      <w:pPr>
        <w:pStyle w:val="maintext"/>
        <w:spacing w:line="22" w:lineRule="atLeast"/>
        <w:ind w:firstLineChars="0" w:firstLine="0"/>
        <w:rPr>
          <w:rFonts w:eastAsia="DengXian"/>
          <w:b/>
          <w:u w:val="single"/>
          <w:lang w:val="en-US" w:eastAsia="zh-CN"/>
        </w:rPr>
      </w:pPr>
    </w:p>
    <w:p w14:paraId="08A15454" w14:textId="3FC2DB1B" w:rsidR="00834AE2" w:rsidRDefault="181E0243" w:rsidP="181E0243">
      <w:pPr>
        <w:pStyle w:val="2"/>
        <w:rPr>
          <w:rFonts w:eastAsia="맑은 고딕"/>
          <w:sz w:val="24"/>
          <w:szCs w:val="24"/>
          <w:lang w:val="en-US" w:eastAsia="ko-KR"/>
        </w:rPr>
      </w:pPr>
      <w:r w:rsidRPr="181E0243">
        <w:rPr>
          <w:rFonts w:eastAsia="맑은 고딕"/>
          <w:sz w:val="24"/>
          <w:szCs w:val="24"/>
          <w:lang w:val="en-US" w:eastAsia="ko-KR"/>
        </w:rPr>
        <w:t>Coverage enhancement</w:t>
      </w:r>
    </w:p>
    <w:p w14:paraId="733F80B9" w14:textId="5036D04C" w:rsidR="00834AE2" w:rsidRPr="006B5DDA" w:rsidRDefault="181E0243">
      <w:pPr>
        <w:rPr>
          <w:sz w:val="18"/>
          <w:szCs w:val="18"/>
        </w:rPr>
      </w:pPr>
      <w:r w:rsidRPr="001E1876">
        <w:rPr>
          <w:rFonts w:ascii="Times New Roman" w:eastAsia="Times New Roman" w:hAnsi="Times New Roman" w:cs="Times New Roman"/>
        </w:rPr>
        <w:t>The revised SID for Study on 6G Radio [1] includes the following coverage related detailed objectives.</w:t>
      </w:r>
    </w:p>
    <w:tbl>
      <w:tblPr>
        <w:tblStyle w:val="1-1"/>
        <w:tblW w:w="5000" w:type="pct"/>
        <w:tblLayout w:type="fixed"/>
        <w:tblLook w:val="06A0" w:firstRow="1" w:lastRow="0" w:firstColumn="1" w:lastColumn="0" w:noHBand="1" w:noVBand="1"/>
      </w:tblPr>
      <w:tblGrid>
        <w:gridCol w:w="9628"/>
      </w:tblGrid>
      <w:tr w:rsidR="181E0243" w14:paraId="1A5FF3F4" w14:textId="77777777" w:rsidTr="006B5D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F156D" w14:textId="31BF9EA0" w:rsidR="181E0243" w:rsidRPr="001E1876" w:rsidRDefault="181E0243" w:rsidP="181E0243">
            <w:pPr>
              <w:rPr>
                <w:b w:val="0"/>
                <w:bCs w:val="0"/>
              </w:rPr>
            </w:pPr>
            <w:r w:rsidRPr="001E1876">
              <w:rPr>
                <w:rFonts w:ascii="Times New Roman" w:eastAsia="Times New Roman" w:hAnsi="Times New Roman" w:cs="Times New Roman"/>
                <w:b w:val="0"/>
                <w:bCs w:val="0"/>
                <w:lang w:val="en-GB"/>
              </w:rPr>
              <w:t>The detailed objectives of the study are:</w:t>
            </w:r>
          </w:p>
          <w:p w14:paraId="45EB984B" w14:textId="1378B456" w:rsidR="181E0243" w:rsidRPr="001E1876" w:rsidRDefault="181E0243" w:rsidP="181E0243">
            <w:pPr>
              <w:ind w:left="720" w:hanging="360"/>
              <w:rPr>
                <w:b w:val="0"/>
                <w:bCs w:val="0"/>
              </w:rPr>
            </w:pPr>
            <w:r w:rsidRPr="001E1876">
              <w:rPr>
                <w:rFonts w:ascii="Times New Roman" w:eastAsia="Times New Roman" w:hAnsi="Times New Roman" w:cs="Times New Roman"/>
                <w:b w:val="0"/>
                <w:bCs w:val="0"/>
                <w:lang w:val="en-GB"/>
              </w:rPr>
              <w:t>(1)</w:t>
            </w:r>
            <w:r w:rsidRPr="001E1876">
              <w:rPr>
                <w:rFonts w:ascii="Times New Roman" w:eastAsia="Times New Roman" w:hAnsi="Times New Roman" w:cs="Times New Roman"/>
                <w:b w:val="0"/>
                <w:bCs w:val="0"/>
                <w:sz w:val="14"/>
                <w:szCs w:val="14"/>
                <w:lang w:val="en-GB"/>
              </w:rPr>
              <w:t xml:space="preserve">    </w:t>
            </w:r>
            <w:r w:rsidRPr="001E1876">
              <w:rPr>
                <w:rFonts w:ascii="Times New Roman" w:eastAsia="Times New Roman" w:hAnsi="Times New Roman" w:cs="Times New Roman"/>
                <w:b w:val="0"/>
                <w:bCs w:val="0"/>
                <w:lang w:val="en-GB"/>
              </w:rPr>
              <w:t>Single technology framework based on a stand-alone architecture (Note1) to support (…)</w:t>
            </w:r>
          </w:p>
          <w:p w14:paraId="3821F5BB" w14:textId="65254C38" w:rsidR="181E0243" w:rsidRPr="001E1876" w:rsidRDefault="181E0243" w:rsidP="181E0243">
            <w:pPr>
              <w:ind w:left="1440" w:hanging="360"/>
              <w:rPr>
                <w:b w:val="0"/>
                <w:bCs w:val="0"/>
              </w:rPr>
            </w:pPr>
            <w:r w:rsidRPr="001E1876">
              <w:rPr>
                <w:rFonts w:ascii="Times New Roman" w:eastAsia="Times New Roman" w:hAnsi="Times New Roman" w:cs="Times New Roman"/>
                <w:b w:val="0"/>
                <w:bCs w:val="0"/>
                <w:lang w:val="en-GB"/>
              </w:rPr>
              <w:t>a)</w:t>
            </w:r>
            <w:r w:rsidRPr="001E1876">
              <w:rPr>
                <w:rFonts w:ascii="Times New Roman" w:eastAsia="Times New Roman" w:hAnsi="Times New Roman" w:cs="Times New Roman"/>
                <w:b w:val="0"/>
                <w:bCs w:val="0"/>
                <w:sz w:val="14"/>
                <w:szCs w:val="14"/>
                <w:lang w:val="en-GB"/>
              </w:rPr>
              <w:t xml:space="preserve">       </w:t>
            </w:r>
            <w:r w:rsidRPr="001E1876">
              <w:rPr>
                <w:rFonts w:ascii="Times New Roman" w:eastAsia="Times New Roman" w:hAnsi="Times New Roman" w:cs="Times New Roman"/>
                <w:b w:val="0"/>
                <w:bCs w:val="0"/>
                <w:lang w:val="en-GB"/>
              </w:rPr>
              <w:t>(…)</w:t>
            </w:r>
          </w:p>
          <w:p w14:paraId="7339AB0E" w14:textId="0EACC920" w:rsidR="181E0243" w:rsidRPr="001E1876" w:rsidRDefault="181E0243" w:rsidP="181E0243">
            <w:pPr>
              <w:ind w:left="1440" w:hanging="360"/>
              <w:rPr>
                <w:b w:val="0"/>
                <w:bCs w:val="0"/>
              </w:rPr>
            </w:pPr>
            <w:r w:rsidRPr="001E1876">
              <w:rPr>
                <w:rFonts w:ascii="Times New Roman" w:eastAsia="Times New Roman" w:hAnsi="Times New Roman" w:cs="Times New Roman"/>
                <w:b w:val="0"/>
                <w:bCs w:val="0"/>
                <w:lang w:val="en-GB"/>
              </w:rPr>
              <w:t>d)</w:t>
            </w:r>
            <w:r w:rsidRPr="001E1876">
              <w:rPr>
                <w:rFonts w:ascii="Times New Roman" w:eastAsia="Times New Roman" w:hAnsi="Times New Roman" w:cs="Times New Roman"/>
                <w:b w:val="0"/>
                <w:bCs w:val="0"/>
                <w:sz w:val="14"/>
                <w:szCs w:val="14"/>
                <w:lang w:val="en-GB"/>
              </w:rPr>
              <w:t xml:space="preserve">       </w:t>
            </w:r>
            <w:r w:rsidRPr="001E1876">
              <w:rPr>
                <w:rFonts w:ascii="Times New Roman" w:eastAsia="Times New Roman" w:hAnsi="Times New Roman" w:cs="Times New Roman"/>
                <w:b w:val="0"/>
                <w:bCs w:val="0"/>
                <w:lang w:val="en-GB"/>
              </w:rPr>
              <w:t>Enhanced overall coverage, focus on cell-edge performance and UL coverage.</w:t>
            </w:r>
          </w:p>
          <w:p w14:paraId="4C5C6286" w14:textId="319D0C4B" w:rsidR="181E0243" w:rsidRPr="001E1876" w:rsidRDefault="181E0243" w:rsidP="181E0243">
            <w:pPr>
              <w:ind w:left="1440" w:hanging="360"/>
              <w:rPr>
                <w:b w:val="0"/>
                <w:bCs w:val="0"/>
              </w:rPr>
            </w:pPr>
            <w:r w:rsidRPr="001E1876">
              <w:rPr>
                <w:rFonts w:ascii="Times New Roman" w:eastAsia="Times New Roman" w:hAnsi="Times New Roman" w:cs="Times New Roman"/>
                <w:b w:val="0"/>
                <w:bCs w:val="0"/>
                <w:lang w:val="en-GB"/>
              </w:rPr>
              <w:t>e)</w:t>
            </w:r>
            <w:r w:rsidRPr="001E1876">
              <w:rPr>
                <w:rFonts w:ascii="Times New Roman" w:eastAsia="Times New Roman" w:hAnsi="Times New Roman" w:cs="Times New Roman"/>
                <w:b w:val="0"/>
                <w:bCs w:val="0"/>
                <w:sz w:val="14"/>
                <w:szCs w:val="14"/>
                <w:lang w:val="en-GB"/>
              </w:rPr>
              <w:t xml:space="preserve">       </w:t>
            </w:r>
            <w:r w:rsidRPr="001E1876">
              <w:rPr>
                <w:rFonts w:ascii="Times New Roman" w:eastAsia="Times New Roman" w:hAnsi="Times New Roman" w:cs="Times New Roman"/>
                <w:b w:val="0"/>
                <w:bCs w:val="0"/>
                <w:lang w:val="en-GB"/>
              </w:rPr>
              <w:t>(…)</w:t>
            </w:r>
          </w:p>
          <w:p w14:paraId="7CE8214F" w14:textId="7D289F15" w:rsidR="181E0243" w:rsidRPr="001E1876" w:rsidRDefault="181E0243" w:rsidP="181E0243">
            <w:pPr>
              <w:ind w:left="1440" w:hanging="360"/>
              <w:rPr>
                <w:b w:val="0"/>
                <w:bCs w:val="0"/>
              </w:rPr>
            </w:pPr>
            <w:r w:rsidRPr="001E1876">
              <w:rPr>
                <w:rFonts w:ascii="Times New Roman" w:eastAsia="Times New Roman" w:hAnsi="Times New Roman" w:cs="Times New Roman"/>
                <w:b w:val="0"/>
                <w:bCs w:val="0"/>
                <w:lang w:val="en-GB"/>
              </w:rPr>
              <w:t>f)</w:t>
            </w:r>
            <w:r w:rsidRPr="001E1876">
              <w:rPr>
                <w:rFonts w:ascii="Times New Roman" w:eastAsia="Times New Roman" w:hAnsi="Times New Roman" w:cs="Times New Roman"/>
                <w:b w:val="0"/>
                <w:bCs w:val="0"/>
                <w:sz w:val="14"/>
                <w:szCs w:val="14"/>
                <w:lang w:val="en-GB"/>
              </w:rPr>
              <w:t xml:space="preserve">        </w:t>
            </w:r>
            <w:r w:rsidRPr="001E1876">
              <w:rPr>
                <w:rFonts w:ascii="Times New Roman" w:eastAsia="Times New Roman" w:hAnsi="Times New Roman" w:cs="Times New Roman"/>
                <w:b w:val="0"/>
                <w:bCs w:val="0"/>
                <w:lang w:val="en-GB"/>
              </w:rPr>
              <w:t>Re-use of existing 5G mid-band (~3.5GHz) site grid for 6G deployments in at least around 7 GHz and targeting comparable coverage to 5G mid-band.</w:t>
            </w:r>
          </w:p>
          <w:p w14:paraId="039C34D0" w14:textId="2FD46124" w:rsidR="181E0243" w:rsidRPr="001E1876" w:rsidRDefault="181E0243" w:rsidP="181E0243">
            <w:pPr>
              <w:ind w:left="1440" w:hanging="360"/>
              <w:rPr>
                <w:b w:val="0"/>
                <w:bCs w:val="0"/>
              </w:rPr>
            </w:pPr>
            <w:r w:rsidRPr="001E1876">
              <w:rPr>
                <w:rFonts w:ascii="Times New Roman" w:eastAsia="Times New Roman" w:hAnsi="Times New Roman" w:cs="Times New Roman"/>
                <w:b w:val="0"/>
                <w:bCs w:val="0"/>
                <w:lang w:val="en-GB"/>
              </w:rPr>
              <w:t>g)</w:t>
            </w:r>
            <w:r w:rsidRPr="001E1876">
              <w:rPr>
                <w:rFonts w:ascii="Times New Roman" w:eastAsia="Times New Roman" w:hAnsi="Times New Roman" w:cs="Times New Roman"/>
                <w:b w:val="0"/>
                <w:bCs w:val="0"/>
                <w:sz w:val="14"/>
                <w:szCs w:val="14"/>
                <w:lang w:val="en-GB"/>
              </w:rPr>
              <w:t xml:space="preserve">       </w:t>
            </w:r>
            <w:r w:rsidRPr="001E1876">
              <w:rPr>
                <w:rFonts w:ascii="Times New Roman" w:eastAsia="Times New Roman" w:hAnsi="Times New Roman" w:cs="Times New Roman"/>
                <w:b w:val="0"/>
                <w:bCs w:val="0"/>
                <w:lang w:val="en-GB"/>
              </w:rPr>
              <w:t>(…)</w:t>
            </w:r>
          </w:p>
          <w:p w14:paraId="11008D20" w14:textId="4E7C8A3F" w:rsidR="181E0243" w:rsidRPr="001E1876" w:rsidRDefault="181E0243" w:rsidP="181E0243">
            <w:pPr>
              <w:rPr>
                <w:b w:val="0"/>
              </w:rPr>
            </w:pPr>
            <w:r w:rsidRPr="001E1876">
              <w:rPr>
                <w:rFonts w:ascii="Times New Roman" w:eastAsia="Times New Roman" w:hAnsi="Times New Roman" w:cs="Times New Roman"/>
                <w:b w:val="0"/>
                <w:lang w:val="en-GB"/>
              </w:rPr>
              <w:t xml:space="preserve"> </w:t>
            </w:r>
          </w:p>
          <w:p w14:paraId="46B70334" w14:textId="77777777" w:rsidR="181E0243" w:rsidRPr="001E1876" w:rsidRDefault="181E0243" w:rsidP="181E0243">
            <w:pPr>
              <w:ind w:left="720" w:hanging="360"/>
              <w:rPr>
                <w:b w:val="0"/>
                <w:bCs w:val="0"/>
              </w:rPr>
            </w:pPr>
            <w:r w:rsidRPr="001E1876">
              <w:rPr>
                <w:rFonts w:ascii="Times New Roman" w:eastAsia="Times New Roman" w:hAnsi="Times New Roman" w:cs="Times New Roman"/>
                <w:b w:val="0"/>
                <w:bCs w:val="0"/>
                <w:lang w:val="en-GB"/>
              </w:rPr>
              <w:t>(2)</w:t>
            </w:r>
            <w:r w:rsidRPr="001E1876">
              <w:rPr>
                <w:rFonts w:ascii="Times New Roman" w:eastAsia="Times New Roman" w:hAnsi="Times New Roman" w:cs="Times New Roman"/>
                <w:b w:val="0"/>
                <w:bCs w:val="0"/>
                <w:sz w:val="14"/>
                <w:szCs w:val="14"/>
                <w:lang w:val="en-GB"/>
              </w:rPr>
              <w:t xml:space="preserve">    </w:t>
            </w:r>
            <w:r w:rsidRPr="001E1876">
              <w:rPr>
                <w:rFonts w:ascii="Times New Roman" w:eastAsia="Times New Roman" w:hAnsi="Times New Roman" w:cs="Times New Roman"/>
                <w:b w:val="0"/>
                <w:bCs w:val="0"/>
                <w:lang w:val="en-GB"/>
              </w:rPr>
              <w:t>Physical Layer structure for 6GR,</w:t>
            </w:r>
          </w:p>
          <w:p w14:paraId="40DE5110" w14:textId="2199CE3E" w:rsidR="181E0243" w:rsidRPr="001E1876" w:rsidRDefault="181E0243" w:rsidP="181E0243">
            <w:pPr>
              <w:ind w:left="1440" w:hanging="360"/>
              <w:rPr>
                <w:b w:val="0"/>
                <w:bCs w:val="0"/>
              </w:rPr>
            </w:pPr>
            <w:r w:rsidRPr="001E1876">
              <w:rPr>
                <w:rFonts w:ascii="Times New Roman" w:eastAsia="Times New Roman" w:hAnsi="Times New Roman" w:cs="Times New Roman"/>
                <w:b w:val="0"/>
                <w:bCs w:val="0"/>
                <w:lang w:val="en-GB"/>
              </w:rPr>
              <w:t>a)</w:t>
            </w:r>
            <w:r w:rsidRPr="001E1876">
              <w:rPr>
                <w:rFonts w:ascii="Times New Roman" w:eastAsia="Times New Roman" w:hAnsi="Times New Roman" w:cs="Times New Roman"/>
                <w:b w:val="0"/>
                <w:bCs w:val="0"/>
                <w:sz w:val="14"/>
                <w:szCs w:val="14"/>
                <w:lang w:val="en-GB"/>
              </w:rPr>
              <w:t xml:space="preserve">       </w:t>
            </w:r>
            <w:r w:rsidRPr="001E1876">
              <w:rPr>
                <w:rFonts w:ascii="Times New Roman" w:eastAsia="Times New Roman" w:hAnsi="Times New Roman" w:cs="Times New Roman"/>
                <w:b w:val="0"/>
                <w:bCs w:val="0"/>
                <w:lang w:val="en-GB"/>
              </w:rPr>
              <w:t>(…)</w:t>
            </w:r>
          </w:p>
          <w:p w14:paraId="697BF77E" w14:textId="376CFCB4" w:rsidR="181E0243" w:rsidRPr="001E1876" w:rsidRDefault="181E0243" w:rsidP="181E0243">
            <w:pPr>
              <w:ind w:left="1440" w:hanging="360"/>
              <w:rPr>
                <w:b w:val="0"/>
                <w:bCs w:val="0"/>
              </w:rPr>
            </w:pPr>
            <w:r w:rsidRPr="001E1876">
              <w:rPr>
                <w:rFonts w:ascii="Times New Roman" w:eastAsia="Times New Roman" w:hAnsi="Times New Roman" w:cs="Times New Roman"/>
                <w:b w:val="0"/>
                <w:bCs w:val="0"/>
                <w:lang w:val="en-GB"/>
              </w:rPr>
              <w:t>k)</w:t>
            </w:r>
            <w:r w:rsidRPr="001E1876">
              <w:rPr>
                <w:rFonts w:ascii="Times New Roman" w:eastAsia="Times New Roman" w:hAnsi="Times New Roman" w:cs="Times New Roman"/>
                <w:b w:val="0"/>
                <w:bCs w:val="0"/>
                <w:sz w:val="14"/>
                <w:szCs w:val="14"/>
                <w:lang w:val="en-GB"/>
              </w:rPr>
              <w:t xml:space="preserve">       </w:t>
            </w:r>
            <w:r w:rsidRPr="001E1876">
              <w:rPr>
                <w:rFonts w:ascii="Times New Roman" w:eastAsia="Times New Roman" w:hAnsi="Times New Roman" w:cs="Times New Roman"/>
                <w:b w:val="0"/>
                <w:bCs w:val="0"/>
                <w:lang w:val="en-GB"/>
              </w:rPr>
              <w:t>Evaluate performance of at least energy efficiency, spectrum efficiency, and coverage compared to 5G NR, and deliver the initial result at the end of study [RAN1].</w:t>
            </w:r>
          </w:p>
          <w:p w14:paraId="4E95B33F" w14:textId="66B5D26E" w:rsidR="181E0243" w:rsidRDefault="181E0243" w:rsidP="181E0243">
            <w:pPr>
              <w:ind w:left="2160" w:hanging="2160"/>
            </w:pPr>
            <w:r w:rsidRPr="001E1876">
              <w:rPr>
                <w:rFonts w:ascii="Times New Roman" w:eastAsia="Times New Roman" w:hAnsi="Times New Roman" w:cs="Times New Roman"/>
                <w:b w:val="0"/>
                <w:bCs w:val="0"/>
                <w:sz w:val="14"/>
                <w:szCs w:val="14"/>
                <w:lang w:val="en-GB"/>
              </w:rPr>
              <w:t xml:space="preserve">                        </w:t>
            </w:r>
            <w:r w:rsidRPr="001E1876">
              <w:rPr>
                <w:rFonts w:ascii="Times New Roman" w:eastAsia="Times New Roman" w:hAnsi="Times New Roman" w:cs="Times New Roman"/>
                <w:b w:val="0"/>
                <w:bCs w:val="0"/>
                <w:lang w:val="en-GB"/>
              </w:rPr>
              <w:t>i.</w:t>
            </w:r>
            <w:r w:rsidRPr="001E1876">
              <w:rPr>
                <w:rFonts w:ascii="Times New Roman" w:eastAsia="Times New Roman" w:hAnsi="Times New Roman" w:cs="Times New Roman"/>
                <w:b w:val="0"/>
                <w:bCs w:val="0"/>
                <w:sz w:val="14"/>
                <w:szCs w:val="14"/>
                <w:lang w:val="en-GB"/>
              </w:rPr>
              <w:t xml:space="preserve">      </w:t>
            </w:r>
            <w:r w:rsidRPr="001E1876">
              <w:rPr>
                <w:rFonts w:ascii="Times New Roman" w:eastAsia="Times New Roman" w:hAnsi="Times New Roman" w:cs="Times New Roman"/>
                <w:b w:val="0"/>
                <w:bCs w:val="0"/>
                <w:lang w:val="en-GB"/>
              </w:rPr>
              <w:t>RAN4 can be involved, if necessary, based on the LS from RAN1</w:t>
            </w:r>
          </w:p>
        </w:tc>
      </w:tr>
    </w:tbl>
    <w:p w14:paraId="36A0E910" w14:textId="75F2FD68" w:rsidR="00834AE2" w:rsidRPr="00834AE2" w:rsidRDefault="181E0243" w:rsidP="001E1876">
      <w:r w:rsidRPr="181E0243">
        <w:rPr>
          <w:rFonts w:ascii="Times New Roman" w:eastAsia="Times New Roman" w:hAnsi="Times New Roman" w:cs="Times New Roman"/>
          <w:sz w:val="22"/>
        </w:rPr>
        <w:t xml:space="preserve"> </w:t>
      </w:r>
    </w:p>
    <w:p w14:paraId="67277000" w14:textId="0A6740BE" w:rsidR="00834AE2" w:rsidRPr="006B5DDA" w:rsidRDefault="181E0243" w:rsidP="006B5DDA">
      <w:pPr>
        <w:spacing w:after="0"/>
        <w:rPr>
          <w:sz w:val="18"/>
          <w:szCs w:val="18"/>
        </w:rPr>
      </w:pPr>
      <w:r w:rsidRPr="001E1876">
        <w:rPr>
          <w:rFonts w:ascii="Times New Roman" w:eastAsia="Times New Roman" w:hAnsi="Times New Roman" w:cs="Times New Roman"/>
        </w:rPr>
        <w:t>The following agreement was made in RAN1#122.</w:t>
      </w:r>
    </w:p>
    <w:tbl>
      <w:tblPr>
        <w:tblStyle w:val="1-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A0" w:firstRow="1" w:lastRow="0" w:firstColumn="1" w:lastColumn="0" w:noHBand="1" w:noVBand="1"/>
      </w:tblPr>
      <w:tblGrid>
        <w:gridCol w:w="9628"/>
      </w:tblGrid>
      <w:tr w:rsidR="181E0243" w14:paraId="254159ED" w14:textId="77777777" w:rsidTr="006B5D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bottom w:val="none" w:sz="0" w:space="0" w:color="auto"/>
            </w:tcBorders>
          </w:tcPr>
          <w:p w14:paraId="62BE808E" w14:textId="16FB4431" w:rsidR="181E0243" w:rsidRDefault="181E0243" w:rsidP="181E0243">
            <w:r w:rsidRPr="181E0243">
              <w:rPr>
                <w:rFonts w:ascii="Times New Roman" w:eastAsia="Times New Roman" w:hAnsi="Times New Roman" w:cs="Times New Roman"/>
                <w:highlight w:val="green"/>
                <w:lang w:val="en-GB"/>
              </w:rPr>
              <w:t>Agreement (RAN1#122)</w:t>
            </w:r>
          </w:p>
          <w:p w14:paraId="59CB8B18" w14:textId="1343CC7A" w:rsidR="181E0243" w:rsidRPr="001E1876" w:rsidRDefault="181E0243" w:rsidP="181E0243">
            <w:pPr>
              <w:ind w:left="720" w:hanging="360"/>
              <w:rPr>
                <w:rFonts w:ascii="Times New Roman" w:hAnsi="Times New Roman" w:cs="Times New Roman"/>
                <w:b w:val="0"/>
                <w:bCs w:val="0"/>
              </w:rPr>
            </w:pPr>
            <w:r w:rsidRPr="001E1876">
              <w:rPr>
                <w:rFonts w:ascii="Times New Roman" w:eastAsia="Symbol" w:hAnsi="Times New Roman" w:cs="Times New Roman"/>
                <w:lang w:val="en-GB"/>
              </w:rPr>
              <w:t></w:t>
            </w:r>
            <w:r w:rsidRPr="006A1444">
              <w:rPr>
                <w:rFonts w:ascii="Times New Roman" w:eastAsia="Times New Roman" w:hAnsi="Times New Roman" w:cs="Times New Roman"/>
                <w:sz w:val="14"/>
                <w:szCs w:val="14"/>
                <w:lang w:val="en-GB"/>
              </w:rPr>
              <w:t xml:space="preserve">         </w:t>
            </w:r>
            <w:r w:rsidRPr="001E1876">
              <w:rPr>
                <w:rFonts w:ascii="Times New Roman" w:eastAsia="Times New Roman" w:hAnsi="Times New Roman" w:cs="Times New Roman"/>
                <w:b w:val="0"/>
                <w:bCs w:val="0"/>
                <w:lang w:val="en-GB"/>
              </w:rPr>
              <w:t>On enhanced overall coverage, identify coverage target(s) considering diverse use cases and device types</w:t>
            </w:r>
          </w:p>
        </w:tc>
      </w:tr>
    </w:tbl>
    <w:p w14:paraId="0FC5823C" w14:textId="400AF989" w:rsidR="00834AE2" w:rsidRPr="00834AE2" w:rsidRDefault="181E0243" w:rsidP="001E1876">
      <w:r w:rsidRPr="181E0243">
        <w:rPr>
          <w:rFonts w:ascii="Times New Roman" w:eastAsia="Times New Roman" w:hAnsi="Times New Roman" w:cs="Times New Roman"/>
          <w:sz w:val="22"/>
        </w:rPr>
        <w:t xml:space="preserve"> </w:t>
      </w:r>
    </w:p>
    <w:p w14:paraId="20CCFED5" w14:textId="66E5ABF8" w:rsidR="00834AE2" w:rsidRPr="001E1876" w:rsidRDefault="181E0243" w:rsidP="001E1876">
      <w:pPr>
        <w:spacing w:line="264" w:lineRule="auto"/>
        <w:rPr>
          <w:rFonts w:ascii="Times New Roman" w:eastAsia="맑은 고딕" w:hAnsi="Times New Roman" w:cs="바탕"/>
        </w:rPr>
      </w:pPr>
      <w:r w:rsidRPr="001E1876">
        <w:rPr>
          <w:rFonts w:ascii="Times New Roman" w:eastAsia="맑은 고딕" w:hAnsi="Times New Roman" w:cs="바탕"/>
          <w:kern w:val="0"/>
        </w:rPr>
        <w:t>One objective for 6GR design is to allow the reuse of the existing 3.5-3.8 GHz site grid for 6GR deployments in the 7 GHz band. It can be expected that MIMO operation using more TRX and a larger number of A</w:t>
      </w:r>
      <w:r w:rsidR="10701492" w:rsidRPr="001E1876">
        <w:rPr>
          <w:rFonts w:ascii="Times New Roman" w:eastAsia="맑은 고딕" w:hAnsi="Times New Roman" w:cs="바탕"/>
          <w:kern w:val="0"/>
        </w:rPr>
        <w:t>E</w:t>
      </w:r>
      <w:r w:rsidRPr="001E1876">
        <w:rPr>
          <w:rFonts w:ascii="Times New Roman" w:eastAsia="맑은 고딕" w:hAnsi="Times New Roman" w:cs="바탕"/>
          <w:kern w:val="0"/>
        </w:rPr>
        <w:t>s with typical/expected MIMO panels for 6GR in the 7 GHz band can compensate for both higher pathloss and penetration losses when compared to today’s NR deployments in the 3.5-3.8 GHz bands.</w:t>
      </w:r>
    </w:p>
    <w:p w14:paraId="64603C4D" w14:textId="39BE496A" w:rsidR="00834AE2" w:rsidRPr="001E1876" w:rsidRDefault="181E0243" w:rsidP="001E1876">
      <w:pPr>
        <w:spacing w:line="264" w:lineRule="auto"/>
        <w:rPr>
          <w:rFonts w:ascii="Times New Roman" w:eastAsia="맑은 고딕" w:hAnsi="Times New Roman" w:cs="바탕"/>
        </w:rPr>
      </w:pPr>
      <w:r w:rsidRPr="001E1876">
        <w:rPr>
          <w:rFonts w:ascii="Times New Roman" w:eastAsia="맑은 고딕" w:hAnsi="Times New Roman" w:cs="바탕"/>
          <w:kern w:val="0"/>
        </w:rPr>
        <w:t>It needs to be considered that the achievable DL/UL cell edge and service data rates in a band are also highly dependent on other factors such as the supported UE power class in the band or the number of DL or UL antenna paths depending on the UE form factor. Different 6GR UE device classes, e.g., handheld/smartphone, FWA/CPE, or wearable offer different DL and UL performance in the same network deployment. Matching or exceeding the UL coverage of NR operating in the 3.5-3.8 GHz bands with 6GR operating in the 7 GHz band from the same site can be seen as more challenging than DL performance. This is due to the device limitations, especially in power limited rural and urban macro deployment cases. For example, UL coverage/performance for common channels/signals during initial access becomes a critical design aspect for 6GR.</w:t>
      </w:r>
    </w:p>
    <w:p w14:paraId="5FF134F4" w14:textId="6856BD3F" w:rsidR="00834AE2" w:rsidRPr="001E1876" w:rsidRDefault="181E0243" w:rsidP="001E1876">
      <w:pPr>
        <w:spacing w:line="264" w:lineRule="auto"/>
        <w:rPr>
          <w:rFonts w:ascii="Times New Roman" w:eastAsia="맑은 고딕" w:hAnsi="Times New Roman" w:cs="바탕"/>
        </w:rPr>
      </w:pPr>
      <w:r w:rsidRPr="001E1876">
        <w:rPr>
          <w:rFonts w:ascii="Times New Roman" w:eastAsia="맑은 고딕" w:hAnsi="Times New Roman" w:cs="바탕"/>
          <w:kern w:val="0"/>
        </w:rPr>
        <w:t xml:space="preserve">Another design goal is to achieve similar or better 6GR coverage in the legacy FR1 NR bands at cell edge or for a targeted same service data rate. NR coverage has been extensively evaluated and improved since Rel-15 NR. Real-life performance in commercial networks is </w:t>
      </w:r>
      <w:r w:rsidR="00661121" w:rsidRPr="001E1876">
        <w:rPr>
          <w:rFonts w:ascii="Times New Roman" w:eastAsia="맑은 고딕" w:hAnsi="Times New Roman" w:cs="바탕"/>
          <w:kern w:val="0"/>
        </w:rPr>
        <w:t>benchmarked</w:t>
      </w:r>
      <w:r w:rsidRPr="001E1876">
        <w:rPr>
          <w:rFonts w:ascii="Times New Roman" w:eastAsia="맑은 고딕" w:hAnsi="Times New Roman" w:cs="바탕"/>
          <w:kern w:val="0"/>
        </w:rPr>
        <w:t>. For 6GR evaluation and comparison purposes, it is meaningful to use the existing NR evaluation methodology and performance metrics such as the link budget analysis/methodology used for the NR coverage enhancements as a natural starting point (TR 38.830). For example, this implies an MCL target of ~146-148 dB for most data channels at the targeted eMBB service data rate when considering the Rural 2</w:t>
      </w:r>
      <w:r w:rsidR="00661121">
        <w:rPr>
          <w:rFonts w:ascii="Times New Roman" w:eastAsia="맑은 고딕" w:hAnsi="Times New Roman" w:cs="바탕"/>
          <w:kern w:val="0"/>
        </w:rPr>
        <w:t xml:space="preserve"> </w:t>
      </w:r>
      <w:r w:rsidRPr="001E1876">
        <w:rPr>
          <w:rFonts w:ascii="Times New Roman" w:eastAsia="맑은 고딕" w:hAnsi="Times New Roman" w:cs="바탕"/>
          <w:kern w:val="0"/>
        </w:rPr>
        <w:t>GHz FDD NLOS O2I scenario.</w:t>
      </w:r>
    </w:p>
    <w:p w14:paraId="230789C6" w14:textId="3AE710F6" w:rsidR="00834AE2" w:rsidRPr="001E1876" w:rsidRDefault="181E0243" w:rsidP="001E1876">
      <w:pPr>
        <w:spacing w:line="264" w:lineRule="auto"/>
        <w:rPr>
          <w:rFonts w:ascii="Times New Roman" w:eastAsia="맑은 고딕" w:hAnsi="Times New Roman" w:cs="바탕"/>
        </w:rPr>
      </w:pPr>
      <w:r w:rsidRPr="001E1876">
        <w:rPr>
          <w:rFonts w:ascii="Times New Roman" w:eastAsia="맑은 고딕" w:hAnsi="Times New Roman" w:cs="바탕"/>
          <w:kern w:val="0"/>
        </w:rPr>
        <w:t>Existing NR DL demodulation requirements have been set assuming 4-Rx DL in a number of NR FR1 bands and assuming 2-Rx DL in some other FR1 bands. A better DL demodulation performance may be achieved by the FWA/CPE device class. Existing NR REDCAP devices can support 1-DL Rx in 2-DL Rx bands. Expected wearable devices or 6GR LPWA/IoT devices may not be able to support 2-Rx or 4-DL Rx in a number of bands due to their reduced form factors. Considerations include heat dissipation/thermal budget management and RF interference across the Tx or Rx paths. Some of these devices may not support the default PC3 (23</w:t>
      </w:r>
      <w:r w:rsidR="00661121">
        <w:rPr>
          <w:rFonts w:ascii="Times New Roman" w:eastAsia="맑은 고딕" w:hAnsi="Times New Roman" w:cs="바탕"/>
          <w:kern w:val="0"/>
        </w:rPr>
        <w:t xml:space="preserve"> </w:t>
      </w:r>
      <w:r w:rsidRPr="001E1876">
        <w:rPr>
          <w:rFonts w:ascii="Times New Roman" w:eastAsia="맑은 고딕" w:hAnsi="Times New Roman" w:cs="바탕"/>
          <w:kern w:val="0"/>
        </w:rPr>
        <w:t xml:space="preserve">dBm) in the UL. Therefore, it is important for 6GR to support at least a modest number of repetitions to overcome inherent DL or UL link penalties observed for such devices. It can be expected that an MCL compensation up to around 10 dB may be needed for such device classes. This is comparable to LTE CE Mode A supporting a moderate </w:t>
      </w:r>
      <w:r w:rsidR="4660F14B" w:rsidRPr="001E1876">
        <w:rPr>
          <w:rFonts w:ascii="Times New Roman" w:eastAsia="맑은 고딕" w:hAnsi="Times New Roman" w:cs="바탕"/>
          <w:kern w:val="0"/>
        </w:rPr>
        <w:t>number</w:t>
      </w:r>
      <w:r w:rsidRPr="001E1876">
        <w:rPr>
          <w:rFonts w:ascii="Times New Roman" w:eastAsia="맑은 고딕" w:hAnsi="Times New Roman" w:cs="바탕"/>
          <w:kern w:val="0"/>
        </w:rPr>
        <w:t xml:space="preserve"> of repetitions. A margin for more robust DL/UL link performance is also required for NTN.</w:t>
      </w:r>
    </w:p>
    <w:p w14:paraId="7A0ED13A" w14:textId="155BB583" w:rsidR="00834AE2" w:rsidRPr="001E1876" w:rsidRDefault="181E0243" w:rsidP="001E1876">
      <w:pPr>
        <w:spacing w:line="264" w:lineRule="auto"/>
        <w:rPr>
          <w:rFonts w:ascii="Times New Roman" w:eastAsia="맑은 고딕" w:hAnsi="Times New Roman" w:cs="바탕"/>
        </w:rPr>
      </w:pPr>
      <w:r w:rsidRPr="001E1876">
        <w:rPr>
          <w:rFonts w:ascii="Times New Roman" w:eastAsia="맑은 고딕" w:hAnsi="Times New Roman" w:cs="바탕"/>
          <w:kern w:val="0"/>
        </w:rPr>
        <w:t xml:space="preserve">Rel-15 NR only supported a basic and rather insufficient PDSCH/PUSCH aggregation feature. A number of coverage enhancement features were then added in later NR releases. More NR coverage enhancements are just beginning in Rel-20. For example, Rel-16 NR added PUSCH repetition types A and B. Rel-17 NR added support for Available Slot Counting (ASC), DMRS bundling (JCE), </w:t>
      </w:r>
      <w:r w:rsidR="4660F14B" w:rsidRPr="001E1876">
        <w:rPr>
          <w:rFonts w:ascii="Times New Roman" w:eastAsia="맑은 고딕" w:hAnsi="Times New Roman" w:cs="바탕"/>
          <w:kern w:val="0"/>
        </w:rPr>
        <w:t>T</w:t>
      </w:r>
      <w:r w:rsidR="4981C790" w:rsidRPr="001E1876">
        <w:rPr>
          <w:rFonts w:ascii="Times New Roman" w:eastAsia="맑은 고딕" w:hAnsi="Times New Roman" w:cs="바탕"/>
          <w:kern w:val="0"/>
        </w:rPr>
        <w:t xml:space="preserve">ransport Block over </w:t>
      </w:r>
      <w:r w:rsidR="4660F14B" w:rsidRPr="001E1876">
        <w:rPr>
          <w:rFonts w:ascii="Times New Roman" w:eastAsia="맑은 고딕" w:hAnsi="Times New Roman" w:cs="바탕"/>
          <w:kern w:val="0"/>
        </w:rPr>
        <w:t>Multiple</w:t>
      </w:r>
      <w:r w:rsidR="4981C790" w:rsidRPr="001E1876">
        <w:rPr>
          <w:rFonts w:ascii="Times New Roman" w:eastAsia="맑은 고딕" w:hAnsi="Times New Roman" w:cs="바탕"/>
          <w:kern w:val="0"/>
        </w:rPr>
        <w:t xml:space="preserve"> </w:t>
      </w:r>
      <w:r w:rsidR="4660F14B" w:rsidRPr="001E1876">
        <w:rPr>
          <w:rFonts w:ascii="Times New Roman" w:eastAsia="맑은 고딕" w:hAnsi="Times New Roman" w:cs="바탕"/>
          <w:kern w:val="0"/>
        </w:rPr>
        <w:t>Slots (</w:t>
      </w:r>
      <w:r w:rsidRPr="001E1876">
        <w:rPr>
          <w:rFonts w:ascii="Times New Roman" w:eastAsia="맑은 고딕" w:hAnsi="Times New Roman" w:cs="바탕"/>
          <w:kern w:val="0"/>
        </w:rPr>
        <w:t>T</w:t>
      </w:r>
      <w:r w:rsidR="4660F14B" w:rsidRPr="001E1876">
        <w:rPr>
          <w:rFonts w:ascii="Times New Roman" w:eastAsia="맑은 고딕" w:hAnsi="Times New Roman" w:cs="바탕"/>
          <w:kern w:val="0"/>
        </w:rPr>
        <w:t>B</w:t>
      </w:r>
      <w:r w:rsidRPr="001E1876">
        <w:rPr>
          <w:rFonts w:ascii="Times New Roman" w:eastAsia="맑은 고딕" w:hAnsi="Times New Roman" w:cs="바탕"/>
          <w:kern w:val="0"/>
        </w:rPr>
        <w:t>oMS</w:t>
      </w:r>
      <w:r w:rsidR="4660F14B" w:rsidRPr="001E1876">
        <w:rPr>
          <w:rFonts w:ascii="Times New Roman" w:eastAsia="맑은 고딕" w:hAnsi="Times New Roman" w:cs="바탕"/>
          <w:kern w:val="0"/>
        </w:rPr>
        <w:t>)</w:t>
      </w:r>
      <w:r w:rsidRPr="001E1876">
        <w:rPr>
          <w:rFonts w:ascii="Times New Roman" w:eastAsia="맑은 고딕" w:hAnsi="Times New Roman" w:cs="바탕"/>
          <w:kern w:val="0"/>
        </w:rPr>
        <w:t>, PUSCH type A repetitions up to 32x, and PUSCH Msg3 repetition up to 16x. Rel-18 NR added support for PRACH repetition. PUCCH repetition behavior was enhanced in Rel-16 NR and then again in Rel-17 NR. Support for PDCCH repetition was introduced separately. Higher UE power classes such as PC2 (26 dBm) or PC1.5 (29 dBm) were successively introduced by RAN4, first for TDD bands then for also for some CA BCs. SRS repetition behavior for improved channel acquisition performance was separately enhanced in later NR releases.</w:t>
      </w:r>
    </w:p>
    <w:p w14:paraId="218A6C9B" w14:textId="2DA7E997" w:rsidR="00834AE2" w:rsidRPr="001E1876" w:rsidRDefault="181E0243" w:rsidP="001E1876">
      <w:pPr>
        <w:spacing w:line="264" w:lineRule="auto"/>
        <w:rPr>
          <w:rFonts w:ascii="Times New Roman" w:eastAsia="맑은 고딕" w:hAnsi="Times New Roman" w:cs="바탕"/>
        </w:rPr>
      </w:pPr>
      <w:r w:rsidRPr="001E1876">
        <w:rPr>
          <w:rFonts w:ascii="Times New Roman" w:eastAsia="맑은 고딕" w:hAnsi="Times New Roman" w:cs="바탕"/>
          <w:kern w:val="0"/>
        </w:rPr>
        <w:t>Unfortunately, the commercial adoption proved piecemeal and partial. One reason is UE feature fragmentation inherent to later release features. NR coverage enhancements for common channels/signals during NR Initial Access to overcome MCL bottlenecks are an example.</w:t>
      </w:r>
    </w:p>
    <w:p w14:paraId="69278E92" w14:textId="7C62EAF8" w:rsidR="00834AE2" w:rsidRPr="001E1876" w:rsidRDefault="181E0243" w:rsidP="001E1876">
      <w:pPr>
        <w:rPr>
          <w:rFonts w:ascii="Times New Roman" w:eastAsia="맑은 고딕" w:hAnsi="Times New Roman" w:cs="바탕"/>
        </w:rPr>
      </w:pPr>
      <w:r w:rsidRPr="2AFAD07F">
        <w:rPr>
          <w:rFonts w:ascii="Times New Roman" w:eastAsia="Times New Roman" w:hAnsi="Times New Roman" w:cs="Times New Roman"/>
          <w:sz w:val="22"/>
        </w:rPr>
        <w:t xml:space="preserve">In NR, coverage enhancement techniques using repetition for the initial access signals were introduced as </w:t>
      </w:r>
      <w:r w:rsidRPr="001E1876">
        <w:rPr>
          <w:rFonts w:ascii="Times New Roman" w:eastAsia="맑은 고딕" w:hAnsi="Times New Roman" w:cs="바탕"/>
          <w:kern w:val="0"/>
        </w:rPr>
        <w:t>successive and independent features. For Msg.1 (PRACH/preamble) transmissions, improved coverage is based on sequence repetition, e.g., RepK = 2, 4, and 8. Msg.3 (PUSCH) repetitions rely on slot aggregation factors, e.g., msg3-Repetition, or dynamic grant-based re-transmissions, but operating independent of Msg.1’s repetition. The UL coverage bottlenecks were successively identified and patched in the NR releases. For example, Msg.5 repetition is currently under study in Rel-20 NR. UE feature fragmentation is one consequence. UE modem implementations can choose to implement the Msg.1 repetition but not the Msg.3 repetition feature, others may choose to only support the Msg.1 repetition. Often, the operator service profile needs to be customized. Such a decoupled approach also creates many operational inefficiencies and increases the cost of network and UE side implementation. For example, Msg.1 per repetition level and Msg.3 repetition apply separate RSRP thresholds for determination by the UE of the number of repetitions. This compounds latency, especially in cell edge coverage scenarios where sequential repetitions, e.g., a repeated Msg.1 followed by a repeated Msg.3 would often result.</w:t>
      </w:r>
    </w:p>
    <w:p w14:paraId="31F8B5B2" w14:textId="5C4BDCD7" w:rsidR="00E90E18" w:rsidRPr="006B5DDA" w:rsidRDefault="181E0243">
      <w:pPr>
        <w:rPr>
          <w:sz w:val="18"/>
          <w:szCs w:val="18"/>
        </w:rPr>
      </w:pPr>
      <w:r w:rsidRPr="001E1876">
        <w:rPr>
          <w:rFonts w:ascii="Times New Roman" w:eastAsia="Times New Roman" w:hAnsi="Times New Roman" w:cs="Times New Roman"/>
        </w:rPr>
        <w:t>For 6GR design in Rel-21, it is therefore critical to support a unified and streamlined repetition behavior for DL/UL channels or signals. Rel-21 6GR should provide a sufficient margin from Day 1 to offer better than NR coverage and to avoid later UE feature fragmentation as observed in NR coverage enhancements. It is also important to consider the achievable DL/UL coverage performance from a system procedure perspective as the NR Initial Access example shows.</w:t>
      </w:r>
    </w:p>
    <w:p w14:paraId="2CDE55B7" w14:textId="7A4F207A" w:rsidR="00834AE2" w:rsidRPr="001E1876" w:rsidRDefault="181E0243" w:rsidP="001E1876">
      <w:pPr>
        <w:rPr>
          <w:rFonts w:ascii="Times New Roman" w:eastAsia="맑은 고딕" w:hAnsi="Times New Roman" w:cs="바탕"/>
          <w:b/>
          <w:bCs/>
          <w:u w:val="single"/>
        </w:rPr>
      </w:pPr>
      <w:r w:rsidRPr="001E1876">
        <w:rPr>
          <w:rFonts w:ascii="Times New Roman" w:eastAsia="맑은 고딕" w:hAnsi="Times New Roman" w:cs="바탕"/>
          <w:b/>
          <w:bCs/>
          <w:kern w:val="0"/>
          <w:u w:val="single"/>
        </w:rPr>
        <w:t>Proposal</w:t>
      </w:r>
      <w:r w:rsidR="00E90E18">
        <w:rPr>
          <w:rFonts w:ascii="Times New Roman" w:eastAsia="맑은 고딕" w:hAnsi="Times New Roman" w:cs="바탕"/>
          <w:b/>
          <w:bCs/>
          <w:kern w:val="0"/>
          <w:u w:val="single"/>
        </w:rPr>
        <w:t xml:space="preserve"> #1</w:t>
      </w:r>
      <w:r w:rsidR="008E4A4B">
        <w:rPr>
          <w:rFonts w:ascii="Times New Roman" w:eastAsia="맑은 고딕" w:hAnsi="Times New Roman" w:cs="바탕"/>
          <w:b/>
          <w:bCs/>
          <w:kern w:val="0"/>
          <w:u w:val="single"/>
        </w:rPr>
        <w:t>5</w:t>
      </w:r>
      <w:r w:rsidRPr="001E1876">
        <w:rPr>
          <w:rFonts w:ascii="Times New Roman" w:eastAsia="맑은 고딕" w:hAnsi="Times New Roman" w:cs="바탕"/>
          <w:b/>
          <w:bCs/>
          <w:kern w:val="0"/>
          <w:u w:val="single"/>
        </w:rPr>
        <w:t xml:space="preserve">: Rel-21 6GR </w:t>
      </w:r>
      <w:r w:rsidR="00403AF1" w:rsidRPr="001E1876">
        <w:rPr>
          <w:rFonts w:ascii="Times New Roman" w:eastAsia="맑은 고딕" w:hAnsi="Times New Roman" w:cs="바탕"/>
          <w:b/>
          <w:bCs/>
          <w:kern w:val="0"/>
          <w:u w:val="single"/>
        </w:rPr>
        <w:t>studies</w:t>
      </w:r>
      <w:r w:rsidRPr="001E1876">
        <w:rPr>
          <w:rFonts w:ascii="Times New Roman" w:eastAsia="맑은 고딕" w:hAnsi="Times New Roman" w:cs="바탕"/>
          <w:b/>
          <w:bCs/>
          <w:kern w:val="0"/>
          <w:u w:val="single"/>
        </w:rPr>
        <w:t xml:space="preserve"> a unified and streamlined repetition behavior for DL/UL channels/signals such as PUSCH, PUCCH, PRACH, SRS and PDSCH, PDCCH</w:t>
      </w:r>
    </w:p>
    <w:p w14:paraId="481AAFD1" w14:textId="0B94E426" w:rsidR="00834AE2" w:rsidRPr="001E1876" w:rsidRDefault="181E0243" w:rsidP="001E1876">
      <w:pPr>
        <w:rPr>
          <w:rFonts w:ascii="Times New Roman" w:eastAsia="Times New Roman" w:hAnsi="Times New Roman"/>
        </w:rPr>
      </w:pPr>
      <w:r w:rsidRPr="001E1876">
        <w:rPr>
          <w:rFonts w:ascii="Times New Roman" w:eastAsia="Times New Roman" w:hAnsi="Times New Roman" w:cs="Times New Roman"/>
        </w:rPr>
        <w:t>In our view, the Rel-21 6GR design should consider at least the following existing/available repetition based NR Rel-16-19 coverage enhancement features as starting point: ASC, JCE</w:t>
      </w:r>
      <w:r w:rsidR="00661121">
        <w:rPr>
          <w:rFonts w:ascii="Times New Roman" w:eastAsia="Times New Roman" w:hAnsi="Times New Roman" w:cs="Times New Roman"/>
        </w:rPr>
        <w:t>,</w:t>
      </w:r>
      <w:r w:rsidRPr="001E1876">
        <w:rPr>
          <w:rFonts w:ascii="Times New Roman" w:eastAsia="Times New Roman" w:hAnsi="Times New Roman" w:cs="Times New Roman"/>
        </w:rPr>
        <w:t xml:space="preserve"> and T</w:t>
      </w:r>
      <w:r w:rsidR="713393E1" w:rsidRPr="001E1876">
        <w:rPr>
          <w:rFonts w:ascii="Times New Roman" w:eastAsia="Times New Roman" w:hAnsi="Times New Roman" w:cs="Times New Roman"/>
        </w:rPr>
        <w:t>B</w:t>
      </w:r>
      <w:r w:rsidRPr="001E1876">
        <w:rPr>
          <w:rFonts w:ascii="Times New Roman" w:eastAsia="Times New Roman" w:hAnsi="Times New Roman" w:cs="Times New Roman"/>
        </w:rPr>
        <w:t>oMS.</w:t>
      </w:r>
    </w:p>
    <w:p w14:paraId="6EC805B6" w14:textId="6D21EC19" w:rsidR="00834AE2" w:rsidRPr="001E1876" w:rsidRDefault="181E0243" w:rsidP="001E1876">
      <w:pPr>
        <w:rPr>
          <w:rFonts w:ascii="Times New Roman" w:eastAsia="Times New Roman" w:hAnsi="Times New Roman"/>
        </w:rPr>
      </w:pPr>
      <w:r w:rsidRPr="001E1876">
        <w:rPr>
          <w:rFonts w:ascii="Times New Roman" w:eastAsia="Times New Roman" w:hAnsi="Times New Roman" w:cs="Times New Roman"/>
        </w:rPr>
        <w:t xml:space="preserve">We note that Available Slot Counting (ASC) is of particular importance for the TDD bands. </w:t>
      </w:r>
      <w:r w:rsidR="2AFAD07F" w:rsidRPr="001E1876">
        <w:rPr>
          <w:rFonts w:ascii="Times New Roman" w:eastAsia="Times New Roman" w:hAnsi="Times New Roman" w:cs="Times New Roman"/>
        </w:rPr>
        <w:t>DMRS bundling/</w:t>
      </w:r>
      <w:r w:rsidRPr="001E1876">
        <w:rPr>
          <w:rFonts w:ascii="Times New Roman" w:eastAsia="Times New Roman" w:hAnsi="Times New Roman" w:cs="Times New Roman"/>
        </w:rPr>
        <w:t>Joint Channel Estimation (JCE) was shown to result in some moderate gains for FDD in some scenarios and can result in more meaningful gains in SBFD deployments where a larger number of consecutive slots is available due to the presence of the SBFD UL subband (38.858). T</w:t>
      </w:r>
      <w:r w:rsidR="713393E1" w:rsidRPr="001E1876">
        <w:rPr>
          <w:rFonts w:ascii="Times New Roman" w:eastAsia="Times New Roman" w:hAnsi="Times New Roman" w:cs="Times New Roman"/>
        </w:rPr>
        <w:t>B</w:t>
      </w:r>
      <w:r w:rsidRPr="001E1876">
        <w:rPr>
          <w:rFonts w:ascii="Times New Roman" w:eastAsia="Times New Roman" w:hAnsi="Times New Roman" w:cs="Times New Roman"/>
        </w:rPr>
        <w:t>oMS should be supported as a generalized framework in Rel-21 to map a TB over resource units spanning more than one slot, especially when considering future LPWA/IoT devices in 6GR design.</w:t>
      </w:r>
    </w:p>
    <w:p w14:paraId="4490B3B7" w14:textId="3912FC34" w:rsidR="00834AE2" w:rsidRPr="001E1876" w:rsidRDefault="181E0243" w:rsidP="001E1876">
      <w:pPr>
        <w:rPr>
          <w:rFonts w:ascii="Times New Roman" w:eastAsia="Times New Roman" w:hAnsi="Times New Roman"/>
        </w:rPr>
      </w:pPr>
      <w:r w:rsidRPr="001E1876">
        <w:rPr>
          <w:rFonts w:ascii="Times New Roman" w:eastAsia="Times New Roman" w:hAnsi="Times New Roman" w:cs="Times New Roman"/>
        </w:rPr>
        <w:t>Some dependencies of the details of the repetition behavior exist with respect to progress and agreements on 6GR basic channel design and HARQ/scheduling aspects. For example, it is not yet meaningful to discuss details of PUSCH type A or B repetition like behaviors, i.e., within slots or across slot boundaries. Similarly, 6GR initial access design such as for SSB may need to progress first before UL coverage performance during Initial Access with 6GR can be considered in more detail.</w:t>
      </w:r>
    </w:p>
    <w:p w14:paraId="465EA16F" w14:textId="496B5DFD" w:rsidR="00834AE2" w:rsidRPr="006B5DDA" w:rsidRDefault="181E0243">
      <w:pPr>
        <w:rPr>
          <w:rFonts w:ascii="Times New Roman" w:eastAsia="Times New Roman" w:hAnsi="Times New Roman"/>
          <w:b/>
          <w:bCs/>
          <w:u w:val="single"/>
        </w:rPr>
      </w:pPr>
      <w:r w:rsidRPr="003C79D2">
        <w:rPr>
          <w:rFonts w:ascii="Times New Roman" w:eastAsia="Times New Roman" w:hAnsi="Times New Roman" w:cs="Times New Roman"/>
          <w:b/>
          <w:bCs/>
          <w:u w:val="single"/>
        </w:rPr>
        <w:t>Proposal</w:t>
      </w:r>
      <w:r w:rsidR="009D1B1F" w:rsidRPr="003C79D2">
        <w:rPr>
          <w:rFonts w:ascii="Times New Roman" w:eastAsia="Times New Roman" w:hAnsi="Times New Roman" w:cs="Times New Roman"/>
          <w:b/>
          <w:bCs/>
          <w:u w:val="single"/>
        </w:rPr>
        <w:t xml:space="preserve"> #</w:t>
      </w:r>
      <w:r w:rsidR="008E4A4B" w:rsidRPr="003C79D2">
        <w:rPr>
          <w:rFonts w:ascii="Times New Roman" w:eastAsia="Times New Roman" w:hAnsi="Times New Roman" w:cs="Times New Roman"/>
          <w:b/>
          <w:bCs/>
          <w:u w:val="single"/>
        </w:rPr>
        <w:t>16</w:t>
      </w:r>
      <w:r w:rsidRPr="003C79D2">
        <w:rPr>
          <w:rFonts w:ascii="Times New Roman" w:eastAsia="Times New Roman" w:hAnsi="Times New Roman" w:cs="Times New Roman"/>
          <w:b/>
          <w:bCs/>
          <w:u w:val="single"/>
        </w:rPr>
        <w:t xml:space="preserve">: 6GR Rel-21 </w:t>
      </w:r>
      <w:r w:rsidR="00403AF1" w:rsidRPr="003C79D2">
        <w:rPr>
          <w:rFonts w:ascii="Times New Roman" w:eastAsia="Times New Roman" w:hAnsi="Times New Roman" w:cs="Times New Roman"/>
          <w:b/>
          <w:bCs/>
          <w:u w:val="single"/>
        </w:rPr>
        <w:t>studies</w:t>
      </w:r>
      <w:r w:rsidRPr="003C79D2">
        <w:rPr>
          <w:rFonts w:ascii="Times New Roman" w:eastAsia="Times New Roman" w:hAnsi="Times New Roman" w:cs="Times New Roman"/>
          <w:b/>
          <w:bCs/>
          <w:u w:val="single"/>
        </w:rPr>
        <w:t xml:space="preserve"> repetition for at least PUSCH, PUCCH, PRACH, and PDSCH, PDCCH</w:t>
      </w:r>
      <w:r w:rsidR="009D1B1F" w:rsidRPr="00A44A3E">
        <w:rPr>
          <w:rFonts w:ascii="Times New Roman" w:eastAsia="Times New Roman" w:hAnsi="Times New Roman" w:cs="Times New Roman"/>
          <w:b/>
          <w:bCs/>
          <w:u w:val="single"/>
        </w:rPr>
        <w:t>.</w:t>
      </w:r>
    </w:p>
    <w:p w14:paraId="420A50FE" w14:textId="15A56305" w:rsidR="00834AE2" w:rsidRPr="006B5DDA" w:rsidRDefault="181E0243">
      <w:pPr>
        <w:rPr>
          <w:rFonts w:ascii="Times New Roman" w:eastAsia="Times New Roman" w:hAnsi="Times New Roman"/>
          <w:b/>
          <w:bCs/>
          <w:u w:val="single"/>
        </w:rPr>
      </w:pPr>
      <w:r w:rsidRPr="003C79D2">
        <w:rPr>
          <w:rFonts w:ascii="Times New Roman" w:eastAsia="Times New Roman" w:hAnsi="Times New Roman" w:cs="Times New Roman"/>
          <w:b/>
          <w:bCs/>
          <w:u w:val="single"/>
        </w:rPr>
        <w:t>Proposal</w:t>
      </w:r>
      <w:r w:rsidR="009D1B1F" w:rsidRPr="003C79D2">
        <w:rPr>
          <w:rFonts w:ascii="Times New Roman" w:eastAsia="Times New Roman" w:hAnsi="Times New Roman" w:cs="Times New Roman"/>
          <w:b/>
          <w:bCs/>
          <w:u w:val="single"/>
        </w:rPr>
        <w:t xml:space="preserve"> #</w:t>
      </w:r>
      <w:r w:rsidR="008E4A4B" w:rsidRPr="003C79D2">
        <w:rPr>
          <w:rFonts w:ascii="Times New Roman" w:eastAsia="Times New Roman" w:hAnsi="Times New Roman" w:cs="Times New Roman"/>
          <w:b/>
          <w:bCs/>
          <w:u w:val="single"/>
        </w:rPr>
        <w:t>17</w:t>
      </w:r>
      <w:r w:rsidRPr="003C79D2">
        <w:rPr>
          <w:rFonts w:ascii="Times New Roman" w:eastAsia="Times New Roman" w:hAnsi="Times New Roman" w:cs="Times New Roman"/>
          <w:b/>
          <w:bCs/>
          <w:u w:val="single"/>
        </w:rPr>
        <w:t xml:space="preserve">: 6GR Rel-21 </w:t>
      </w:r>
      <w:r w:rsidR="00403AF1" w:rsidRPr="003C79D2">
        <w:rPr>
          <w:rFonts w:ascii="Times New Roman" w:eastAsia="Times New Roman" w:hAnsi="Times New Roman" w:cs="Times New Roman"/>
          <w:b/>
          <w:bCs/>
          <w:u w:val="single"/>
        </w:rPr>
        <w:t>studies</w:t>
      </w:r>
      <w:r w:rsidRPr="003C79D2">
        <w:rPr>
          <w:rFonts w:ascii="Times New Roman" w:eastAsia="Times New Roman" w:hAnsi="Times New Roman" w:cs="Times New Roman"/>
          <w:b/>
          <w:bCs/>
          <w:u w:val="single"/>
        </w:rPr>
        <w:t xml:space="preserve"> Available Slot Counting (ASC), DMRS bundling</w:t>
      </w:r>
      <w:r w:rsidR="2AFAD07F" w:rsidRPr="00A44A3E">
        <w:rPr>
          <w:rFonts w:ascii="Times New Roman" w:eastAsia="Times New Roman" w:hAnsi="Times New Roman" w:cs="Times New Roman"/>
          <w:b/>
          <w:bCs/>
          <w:u w:val="single"/>
        </w:rPr>
        <w:t>/</w:t>
      </w:r>
      <w:r w:rsidRPr="00A44A3E">
        <w:rPr>
          <w:rFonts w:ascii="Times New Roman" w:eastAsia="Times New Roman" w:hAnsi="Times New Roman" w:cs="Times New Roman"/>
          <w:b/>
          <w:bCs/>
          <w:u w:val="single"/>
        </w:rPr>
        <w:t>Joint Channel Estimation</w:t>
      </w:r>
      <w:r w:rsidR="45B915B3" w:rsidRPr="00A44A3E">
        <w:rPr>
          <w:rFonts w:ascii="Times New Roman" w:eastAsia="Times New Roman" w:hAnsi="Times New Roman" w:cs="Times New Roman"/>
          <w:b/>
          <w:bCs/>
          <w:u w:val="single"/>
        </w:rPr>
        <w:t xml:space="preserve"> (</w:t>
      </w:r>
      <w:r w:rsidRPr="00A44A3E">
        <w:rPr>
          <w:rFonts w:ascii="Times New Roman" w:eastAsia="Times New Roman" w:hAnsi="Times New Roman" w:cs="Times New Roman"/>
          <w:b/>
          <w:bCs/>
          <w:u w:val="single"/>
        </w:rPr>
        <w:t>JCE) for PUSCH and PUCCH, and T</w:t>
      </w:r>
      <w:r w:rsidR="09CCB24F" w:rsidRPr="00A44A3E">
        <w:rPr>
          <w:rFonts w:ascii="Times New Roman" w:eastAsia="Times New Roman" w:hAnsi="Times New Roman" w:cs="Times New Roman"/>
          <w:b/>
          <w:bCs/>
          <w:u w:val="single"/>
        </w:rPr>
        <w:t>B</w:t>
      </w:r>
      <w:r w:rsidRPr="003C79D2">
        <w:rPr>
          <w:rFonts w:ascii="Times New Roman" w:eastAsia="Times New Roman" w:hAnsi="Times New Roman" w:cs="Times New Roman"/>
          <w:b/>
          <w:bCs/>
          <w:u w:val="single"/>
        </w:rPr>
        <w:t>oMS features</w:t>
      </w:r>
      <w:r w:rsidR="009D1B1F" w:rsidRPr="003C79D2">
        <w:rPr>
          <w:rFonts w:ascii="Times New Roman" w:eastAsia="Times New Roman" w:hAnsi="Times New Roman" w:cs="Times New Roman"/>
          <w:b/>
          <w:bCs/>
          <w:u w:val="single"/>
        </w:rPr>
        <w:t>.</w:t>
      </w:r>
    </w:p>
    <w:p w14:paraId="4E31083E" w14:textId="127B300B" w:rsidR="00834AE2" w:rsidRPr="00834AE2" w:rsidRDefault="181E0243" w:rsidP="001E1876">
      <w:r w:rsidRPr="001E1876">
        <w:rPr>
          <w:rFonts w:ascii="Times New Roman" w:eastAsia="Times New Roman" w:hAnsi="Times New Roman" w:cs="Times New Roman"/>
        </w:rPr>
        <w:t xml:space="preserve">Other than time-domain repetition of DL/UL channels/signals, two available, evaluated and specified UL coverage/performance enhancement techniques to improve the cell edge coverage and/or improve the service coverage in Rel-21 6GR are </w:t>
      </w:r>
      <w:r w:rsidR="00661121">
        <w:rPr>
          <w:rFonts w:ascii="Times New Roman" w:eastAsia="Times New Roman" w:hAnsi="Times New Roman" w:cs="Times New Roman"/>
        </w:rPr>
        <w:t>s</w:t>
      </w:r>
      <w:r w:rsidR="00661121" w:rsidRPr="001E1876">
        <w:rPr>
          <w:rFonts w:ascii="Times New Roman" w:eastAsia="Times New Roman" w:hAnsi="Times New Roman" w:cs="Times New Roman"/>
        </w:rPr>
        <w:t>NB</w:t>
      </w:r>
      <w:r w:rsidRPr="001E1876">
        <w:rPr>
          <w:rFonts w:ascii="Times New Roman" w:eastAsia="Times New Roman" w:hAnsi="Times New Roman" w:cs="Times New Roman"/>
        </w:rPr>
        <w:t>-side SBFD (Rel-19 NR and UL Tx switching for PUSCH (since Rel-16 NR)..</w:t>
      </w:r>
    </w:p>
    <w:p w14:paraId="2F87B5DA" w14:textId="04D4832C" w:rsidR="00834AE2" w:rsidRPr="006B5DDA" w:rsidRDefault="181E0243">
      <w:pPr>
        <w:rPr>
          <w:rFonts w:ascii="Times New Roman" w:eastAsia="Times New Roman" w:hAnsi="Times New Roman"/>
          <w:b/>
          <w:bCs/>
          <w:u w:val="single"/>
        </w:rPr>
      </w:pPr>
      <w:r w:rsidRPr="003C79D2">
        <w:rPr>
          <w:rFonts w:ascii="Times New Roman" w:eastAsia="Times New Roman" w:hAnsi="Times New Roman" w:cs="Times New Roman"/>
          <w:b/>
          <w:bCs/>
          <w:u w:val="single"/>
        </w:rPr>
        <w:t xml:space="preserve">Proposal </w:t>
      </w:r>
      <w:r w:rsidR="009D1B1F" w:rsidRPr="003C79D2">
        <w:rPr>
          <w:rFonts w:ascii="Times New Roman" w:eastAsia="Times New Roman" w:hAnsi="Times New Roman" w:cs="Times New Roman"/>
          <w:b/>
          <w:bCs/>
          <w:u w:val="single"/>
        </w:rPr>
        <w:t>#</w:t>
      </w:r>
      <w:r w:rsidR="008E4A4B" w:rsidRPr="003C79D2">
        <w:rPr>
          <w:rFonts w:ascii="Times New Roman" w:eastAsia="Times New Roman" w:hAnsi="Times New Roman" w:cs="Times New Roman"/>
          <w:b/>
          <w:bCs/>
          <w:u w:val="single"/>
        </w:rPr>
        <w:t>18</w:t>
      </w:r>
      <w:r w:rsidRPr="003C79D2">
        <w:rPr>
          <w:rFonts w:ascii="Times New Roman" w:eastAsia="Times New Roman" w:hAnsi="Times New Roman" w:cs="Times New Roman"/>
          <w:b/>
          <w:bCs/>
          <w:u w:val="single"/>
        </w:rPr>
        <w:t xml:space="preserve">: 6GR Rel-21 </w:t>
      </w:r>
      <w:r w:rsidR="00403AF1" w:rsidRPr="003C79D2">
        <w:rPr>
          <w:rFonts w:ascii="Times New Roman" w:eastAsia="Times New Roman" w:hAnsi="Times New Roman" w:cs="Times New Roman"/>
          <w:b/>
          <w:bCs/>
          <w:u w:val="single"/>
        </w:rPr>
        <w:t>studies</w:t>
      </w:r>
      <w:r w:rsidRPr="003C79D2">
        <w:rPr>
          <w:rFonts w:ascii="Times New Roman" w:eastAsia="Times New Roman" w:hAnsi="Times New Roman" w:cs="Times New Roman"/>
          <w:b/>
          <w:bCs/>
          <w:u w:val="single"/>
        </w:rPr>
        <w:t xml:space="preserve"> </w:t>
      </w:r>
      <w:r w:rsidR="006A1444" w:rsidRPr="00A44A3E">
        <w:rPr>
          <w:rFonts w:ascii="Times New Roman" w:eastAsia="Times New Roman" w:hAnsi="Times New Roman" w:cs="Times New Roman"/>
          <w:b/>
          <w:bCs/>
          <w:u w:val="single"/>
        </w:rPr>
        <w:t>sNB</w:t>
      </w:r>
      <w:r w:rsidRPr="00A44A3E">
        <w:rPr>
          <w:rFonts w:ascii="Times New Roman" w:eastAsia="Times New Roman" w:hAnsi="Times New Roman" w:cs="Times New Roman"/>
          <w:b/>
          <w:bCs/>
          <w:u w:val="single"/>
        </w:rPr>
        <w:t>-side SBFD and UL Tx switching for PUSCH as UL coverage/performance enhancement technique</w:t>
      </w:r>
      <w:r w:rsidR="009D1B1F" w:rsidRPr="00A44A3E">
        <w:rPr>
          <w:rFonts w:ascii="Times New Roman" w:eastAsia="Times New Roman" w:hAnsi="Times New Roman" w:cs="Times New Roman"/>
          <w:b/>
          <w:bCs/>
          <w:u w:val="single"/>
        </w:rPr>
        <w:t>.</w:t>
      </w:r>
    </w:p>
    <w:p w14:paraId="75B67002" w14:textId="2B9DAE3A" w:rsidR="00834AE2" w:rsidRPr="001E1876" w:rsidRDefault="181E0243" w:rsidP="001E1876">
      <w:pPr>
        <w:rPr>
          <w:rFonts w:ascii="Times New Roman" w:eastAsia="Times New Roman" w:hAnsi="Times New Roman"/>
        </w:rPr>
      </w:pPr>
      <w:r w:rsidRPr="001E1876">
        <w:rPr>
          <w:rFonts w:ascii="Times New Roman" w:eastAsia="Times New Roman" w:hAnsi="Times New Roman" w:cs="Times New Roman"/>
        </w:rPr>
        <w:t>In addition, we consider the following new techniques for 6GR as promising directions to further improve the UL coverage/performance when compared to NR.</w:t>
      </w:r>
    </w:p>
    <w:p w14:paraId="6A92EB8C" w14:textId="586A09C2" w:rsidR="00834AE2" w:rsidRPr="00834AE2" w:rsidRDefault="181E0243" w:rsidP="001E1876">
      <w:r w:rsidRPr="181E0243">
        <w:rPr>
          <w:rFonts w:ascii="Times New Roman" w:eastAsia="Times New Roman" w:hAnsi="Times New Roman" w:cs="Times New Roman"/>
          <w:sz w:val="22"/>
        </w:rPr>
        <w:t xml:space="preserve"> </w:t>
      </w:r>
    </w:p>
    <w:p w14:paraId="39237510" w14:textId="2176E49A" w:rsidR="00834AE2" w:rsidRPr="001E1876" w:rsidRDefault="181E0243" w:rsidP="001E1876">
      <w:pPr>
        <w:rPr>
          <w:rFonts w:ascii="Times New Roman" w:hAnsi="Times New Roman"/>
        </w:rPr>
      </w:pPr>
      <w:r w:rsidRPr="003C79D2">
        <w:rPr>
          <w:rFonts w:ascii="Times New Roman" w:eastAsia="Times New Roman" w:hAnsi="Times New Roman" w:cs="Times New Roman"/>
          <w:b/>
          <w:bCs/>
        </w:rPr>
        <w:t xml:space="preserve">Low PAPR </w:t>
      </w:r>
      <w:r w:rsidR="00A4388B">
        <w:rPr>
          <w:rFonts w:ascii="Times New Roman" w:eastAsia="Times New Roman" w:hAnsi="Times New Roman" w:cs="Times New Roman"/>
          <w:b/>
          <w:bCs/>
        </w:rPr>
        <w:t>waveform enhancement</w:t>
      </w:r>
      <w:r w:rsidR="00A4388B" w:rsidRPr="003C79D2">
        <w:rPr>
          <w:rFonts w:ascii="Times New Roman" w:eastAsia="Times New Roman" w:hAnsi="Times New Roman" w:cs="Times New Roman"/>
          <w:b/>
          <w:bCs/>
        </w:rPr>
        <w:t xml:space="preserve"> </w:t>
      </w:r>
      <w:r w:rsidRPr="003C79D2">
        <w:rPr>
          <w:rFonts w:ascii="Times New Roman" w:eastAsia="Times New Roman" w:hAnsi="Times New Roman" w:cs="Times New Roman"/>
          <w:b/>
          <w:bCs/>
        </w:rPr>
        <w:t>such as FDSS-SE</w:t>
      </w:r>
    </w:p>
    <w:p w14:paraId="4FF08E9F" w14:textId="1AEEE2E0" w:rsidR="00834AE2" w:rsidRPr="001E1876" w:rsidRDefault="181E0243" w:rsidP="001E1876">
      <w:pPr>
        <w:rPr>
          <w:rFonts w:ascii="Times New Roman" w:hAnsi="Times New Roman"/>
        </w:rPr>
      </w:pPr>
      <w:r w:rsidRPr="003C79D2">
        <w:rPr>
          <w:rFonts w:ascii="Times New Roman" w:eastAsia="Times New Roman" w:hAnsi="Times New Roman" w:cs="Times New Roman"/>
        </w:rPr>
        <w:t>In the Rel-18 NR coverage enhancements, transparent and non-transparent frequency domain spectrum shaping (FDSS) with spectrum extension (FDSS-SE) was discussed. The reduced PAPR makes it possible to reuse the existing NR UL amplifier and operate the UE at</w:t>
      </w:r>
      <w:r w:rsidRPr="000B116E">
        <w:rPr>
          <w:rFonts w:ascii="Times New Roman" w:eastAsia="Times New Roman" w:hAnsi="Times New Roman" w:cs="Times New Roman"/>
        </w:rPr>
        <w:t xml:space="preserve"> a higher UE power class than in NR. While we consider a PC3 (23 dBm) UE can remain </w:t>
      </w:r>
      <w:r w:rsidRPr="006E6040">
        <w:rPr>
          <w:rFonts w:ascii="Times New Roman" w:eastAsia="Times New Roman" w:hAnsi="Times New Roman" w:cs="Times New Roman"/>
        </w:rPr>
        <w:t>the baseline assumption similar to LTE or NR, it is possible to achieve up to +3 dB (with PC2) or + 6dB (PC1.5) better MCL with comparatively small specification impacts. We note that HP U</w:t>
      </w:r>
      <w:r w:rsidR="09CCB24F" w:rsidRPr="006E6040">
        <w:rPr>
          <w:rFonts w:ascii="Times New Roman" w:eastAsia="Times New Roman" w:hAnsi="Times New Roman" w:cs="Times New Roman"/>
        </w:rPr>
        <w:t>E</w:t>
      </w:r>
      <w:r w:rsidRPr="003C79D2">
        <w:rPr>
          <w:rFonts w:ascii="Times New Roman" w:eastAsia="Times New Roman" w:hAnsi="Times New Roman" w:cs="Times New Roman"/>
        </w:rPr>
        <w:t>s are already supported in an increasing number of NR bands today. A design aspect is the associated maximum supported UL duty cycle for the higher UE PC. A PC3 UE can usually sustain a 100% UL duty cycle with respect to MPE requirem</w:t>
      </w:r>
      <w:r w:rsidRPr="000B116E">
        <w:rPr>
          <w:rFonts w:ascii="Times New Roman" w:eastAsia="Times New Roman" w:hAnsi="Times New Roman" w:cs="Times New Roman"/>
        </w:rPr>
        <w:t xml:space="preserve">ents and thermal/heat dissipation constraints. Constraints exist depending on the device </w:t>
      </w:r>
      <w:r w:rsidR="00661121">
        <w:rPr>
          <w:rFonts w:ascii="Times New Roman" w:eastAsia="Times New Roman" w:hAnsi="Times New Roman" w:cs="Times New Roman"/>
        </w:rPr>
        <w:t>type</w:t>
      </w:r>
      <w:r w:rsidR="00661121" w:rsidRPr="006E6040">
        <w:rPr>
          <w:rFonts w:ascii="Times New Roman" w:eastAsia="Times New Roman" w:hAnsi="Times New Roman" w:cs="Times New Roman"/>
        </w:rPr>
        <w:t xml:space="preserve"> </w:t>
      </w:r>
      <w:r w:rsidRPr="006E6040">
        <w:rPr>
          <w:rFonts w:ascii="Times New Roman" w:eastAsia="Times New Roman" w:hAnsi="Times New Roman" w:cs="Times New Roman"/>
        </w:rPr>
        <w:t xml:space="preserve">form factor. The default maximum UL duty cycle for a PC2 or a PC1.5 UE is 50% or 25%, respectively. </w:t>
      </w:r>
    </w:p>
    <w:p w14:paraId="653279CE" w14:textId="3239679A" w:rsidR="00834AE2" w:rsidRPr="001E1876" w:rsidRDefault="181E0243" w:rsidP="001E1876">
      <w:pPr>
        <w:rPr>
          <w:rFonts w:ascii="Times New Roman" w:hAnsi="Times New Roman"/>
        </w:rPr>
      </w:pPr>
      <w:r w:rsidRPr="003C79D2">
        <w:rPr>
          <w:rFonts w:ascii="Times New Roman" w:eastAsia="Times New Roman" w:hAnsi="Times New Roman" w:cs="Times New Roman"/>
          <w:b/>
          <w:bCs/>
        </w:rPr>
        <w:t>Relaxed Tx EVM requirements with AI-based compensation (AI-NC)</w:t>
      </w:r>
    </w:p>
    <w:p w14:paraId="11C381FC" w14:textId="0A1458E5" w:rsidR="00834AE2" w:rsidRPr="001E1876" w:rsidRDefault="181E0243" w:rsidP="001E1876">
      <w:pPr>
        <w:rPr>
          <w:rFonts w:ascii="Times New Roman" w:hAnsi="Times New Roman"/>
        </w:rPr>
      </w:pPr>
      <w:r w:rsidRPr="003C79D2">
        <w:rPr>
          <w:rFonts w:ascii="Times New Roman" w:eastAsia="Times New Roman" w:hAnsi="Times New Roman" w:cs="Times New Roman"/>
        </w:rPr>
        <w:t xml:space="preserve">Tx EVM requirements can be relaxed to further improve the power efficiency. The achievable service coverage for a given data rate can be improved. AI-based non-linearity compensation as proposed in our companion </w:t>
      </w:r>
      <w:r w:rsidR="00A44A3E">
        <w:rPr>
          <w:rFonts w:ascii="Times New Roman" w:eastAsia="Times New Roman" w:hAnsi="Times New Roman" w:cs="Times New Roman"/>
        </w:rPr>
        <w:t>contribution</w:t>
      </w:r>
      <w:r w:rsidR="00A44A3E" w:rsidRPr="003C79D2">
        <w:rPr>
          <w:rFonts w:ascii="Times New Roman" w:eastAsia="Times New Roman" w:hAnsi="Times New Roman" w:cs="Times New Roman"/>
        </w:rPr>
        <w:t xml:space="preserve"> </w:t>
      </w:r>
      <w:r w:rsidRPr="003C79D2">
        <w:rPr>
          <w:rFonts w:ascii="Times New Roman" w:eastAsia="Times New Roman" w:hAnsi="Times New Roman" w:cs="Times New Roman"/>
        </w:rPr>
        <w:t>[7] is one way to achieve such an UL performance improvement. Across the Tx and Rx paths of the transmission and reception chains, many different non-</w:t>
      </w:r>
      <w:r w:rsidR="00F126A8" w:rsidRPr="003C79D2">
        <w:rPr>
          <w:rFonts w:ascii="Times New Roman" w:eastAsia="Times New Roman" w:hAnsi="Times New Roman" w:cs="Times New Roman"/>
        </w:rPr>
        <w:t xml:space="preserve">ideal </w:t>
      </w:r>
      <w:r w:rsidRPr="003C79D2">
        <w:rPr>
          <w:rFonts w:ascii="Times New Roman" w:eastAsia="Times New Roman" w:hAnsi="Times New Roman" w:cs="Times New Roman"/>
        </w:rPr>
        <w:t xml:space="preserve">factors are involved such as the PA non-linearity </w:t>
      </w:r>
      <w:r w:rsidR="00F126A8" w:rsidRPr="003C79D2">
        <w:rPr>
          <w:rFonts w:ascii="Times New Roman" w:eastAsia="Times New Roman" w:hAnsi="Times New Roman" w:cs="Times New Roman"/>
        </w:rPr>
        <w:t>and/</w:t>
      </w:r>
      <w:r w:rsidRPr="003C79D2">
        <w:rPr>
          <w:rFonts w:ascii="Times New Roman" w:eastAsia="Times New Roman" w:hAnsi="Times New Roman" w:cs="Times New Roman"/>
        </w:rPr>
        <w:t>or the I/Q-imbalance. Complex interactions across the hardware component</w:t>
      </w:r>
      <w:r w:rsidRPr="00A44A3E">
        <w:rPr>
          <w:rFonts w:ascii="Times New Roman" w:eastAsia="Times New Roman" w:hAnsi="Times New Roman" w:cs="Times New Roman"/>
        </w:rPr>
        <w:t>s can contribute to the final non-linear distortions. Due to increasing RF complexity, it has become more cumbersome and often impractical to compensate for distortion by using a mathematical model. We observe that our proposed AI-NC can deploy a light</w:t>
      </w:r>
      <w:r w:rsidR="00F126A8" w:rsidRPr="00A44A3E">
        <w:rPr>
          <w:rFonts w:ascii="Times New Roman" w:eastAsia="Times New Roman" w:hAnsi="Times New Roman" w:cs="Times New Roman"/>
        </w:rPr>
        <w:t>-weight</w:t>
      </w:r>
      <w:r w:rsidRPr="00A4388B">
        <w:rPr>
          <w:rFonts w:ascii="Times New Roman" w:eastAsia="Times New Roman" w:hAnsi="Times New Roman" w:cs="Times New Roman"/>
        </w:rPr>
        <w:t xml:space="preserve"> model at the receiver side, utilizing online training by DMRS and inference with compensation on the data </w:t>
      </w:r>
      <w:r w:rsidR="00F126A8" w:rsidRPr="003C79D2">
        <w:rPr>
          <w:rFonts w:ascii="Times New Roman" w:eastAsia="Times New Roman" w:hAnsi="Times New Roman" w:cs="Times New Roman"/>
        </w:rPr>
        <w:t>REs</w:t>
      </w:r>
      <w:r w:rsidRPr="003C79D2">
        <w:rPr>
          <w:rFonts w:ascii="Times New Roman" w:eastAsia="Times New Roman" w:hAnsi="Times New Roman" w:cs="Times New Roman"/>
        </w:rPr>
        <w:t>. As long as the non-linearity among DMRS and data R</w:t>
      </w:r>
      <w:r w:rsidR="000C002D" w:rsidRPr="003C79D2">
        <w:rPr>
          <w:rFonts w:ascii="Times New Roman" w:eastAsia="Times New Roman" w:hAnsi="Times New Roman" w:cs="Times New Roman"/>
        </w:rPr>
        <w:t>e</w:t>
      </w:r>
      <w:r w:rsidRPr="003C79D2">
        <w:rPr>
          <w:rFonts w:ascii="Times New Roman" w:eastAsia="Times New Roman" w:hAnsi="Times New Roman" w:cs="Times New Roman"/>
        </w:rPr>
        <w:t xml:space="preserve">s are consistent, without exact modeling the non-linearity, the AI-NC method can well </w:t>
      </w:r>
      <w:r w:rsidRPr="00A44A3E">
        <w:rPr>
          <w:rFonts w:ascii="Times New Roman" w:eastAsia="Times New Roman" w:hAnsi="Times New Roman" w:cs="Times New Roman"/>
        </w:rPr>
        <w:t>compensate the distortions. Coverage for the service data rate can be improved.</w:t>
      </w:r>
    </w:p>
    <w:p w14:paraId="5560BD18" w14:textId="51EA02BD" w:rsidR="00834AE2" w:rsidRPr="001E1876" w:rsidRDefault="181E0243" w:rsidP="001E1876">
      <w:pPr>
        <w:rPr>
          <w:rFonts w:ascii="Times New Roman" w:hAnsi="Times New Roman"/>
        </w:rPr>
      </w:pPr>
      <w:r w:rsidRPr="003C79D2">
        <w:rPr>
          <w:rFonts w:ascii="Times New Roman" w:eastAsia="Times New Roman" w:hAnsi="Times New Roman" w:cs="Times New Roman"/>
          <w:b/>
          <w:bCs/>
        </w:rPr>
        <w:t>Enhanced CA power utilization</w:t>
      </w:r>
    </w:p>
    <w:p w14:paraId="3BD4E69D" w14:textId="09CFD148" w:rsidR="00834AE2" w:rsidRPr="001E1876" w:rsidRDefault="181E0243" w:rsidP="001E1876">
      <w:pPr>
        <w:rPr>
          <w:rFonts w:ascii="Times New Roman" w:hAnsi="Times New Roman"/>
        </w:rPr>
      </w:pPr>
      <w:r w:rsidRPr="003C79D2">
        <w:rPr>
          <w:rFonts w:ascii="Times New Roman" w:eastAsia="Times New Roman" w:hAnsi="Times New Roman" w:cs="Times New Roman"/>
        </w:rPr>
        <w:t>The NR carrier aggregation feature has already been designed to support a range of possible deployment options. CA with non-collocated serving cel</w:t>
      </w:r>
      <w:r w:rsidRPr="000B116E">
        <w:rPr>
          <w:rFonts w:ascii="Times New Roman" w:eastAsia="Times New Roman" w:hAnsi="Times New Roman" w:cs="Times New Roman"/>
        </w:rPr>
        <w:t xml:space="preserve">ls or across FR1-FR2 are supported in terms of features such as different SCS across CCs, </w:t>
      </w:r>
      <w:r w:rsidR="00B90056" w:rsidRPr="006E6040">
        <w:rPr>
          <w:rFonts w:ascii="Times New Roman" w:eastAsia="Times New Roman" w:hAnsi="Times New Roman" w:cs="Times New Roman"/>
        </w:rPr>
        <w:t xml:space="preserve">HARQ </w:t>
      </w:r>
      <w:r w:rsidRPr="006E6040">
        <w:rPr>
          <w:rFonts w:ascii="Times New Roman" w:eastAsia="Times New Roman" w:hAnsi="Times New Roman" w:cs="Times New Roman"/>
        </w:rPr>
        <w:t>A/N codebook design or dual TAG handling. The NR CA framework originates from LTE. UL and DL transmissions imply that an UL serving cell is paired to a DL serving cell. UL CCs are a subset of the configured DL CCs. NR features such as SUL, UL Tx switching for PUSCH do not always allow for simultaneous transmission/reception across the CCs. Flexible DL-UL pairing in 6GR design can much improve the flexibility to assign DL carriers to the UE as needed for purposes such as load balancing while an UL coverage carrier can be assigned in a lower frequency or on an SBFD carrier in the TDD mid-band. While we expect commensurate changes to support a more flexible CA framework, we consider that enhancements to the UL power utilization across U</w:t>
      </w:r>
      <w:r w:rsidRPr="006B5DDA">
        <w:rPr>
          <w:rFonts w:ascii="Times New Roman" w:eastAsia="Times New Roman" w:hAnsi="Times New Roman" w:cs="Times New Roman"/>
        </w:rPr>
        <w:t>L CCs are needed. For example, using UL Tx switching for PUSCH with either ‘switchedUL’ or ‘dualUL’ options, it should be possible for the UE to then use up to the maximum UE output power according to the supported UE PC in the band (and not necessarily the UE CA PC) in the slot when only one of the UL carriers is being scheduled. Several practical limitations in NR exist. These often result in a semi-static/fixed power sharing approach across the UL CCs. One constraint in existing NR CA is the need to require a semi-static UL power split for the UE in absence of gNB scheduler coordination. Additionally, the need to comply with MPE requirements for the UE RF power in absence of gNB knowledge often requires to allow for a more conservative, i.e., lower than the UE maximum output power.</w:t>
      </w:r>
    </w:p>
    <w:p w14:paraId="669EC590" w14:textId="75D696FC" w:rsidR="00834AE2" w:rsidRPr="00834AE2" w:rsidRDefault="00834AE2" w:rsidP="001E1876"/>
    <w:p w14:paraId="32363BE9" w14:textId="0E95A8D8" w:rsidR="00834AE2" w:rsidRPr="006B5DDA" w:rsidRDefault="181E0243">
      <w:pPr>
        <w:rPr>
          <w:rFonts w:ascii="Times New Roman" w:eastAsia="Times New Roman" w:hAnsi="Times New Roman"/>
          <w:b/>
          <w:bCs/>
          <w:u w:val="single"/>
        </w:rPr>
      </w:pPr>
      <w:r w:rsidRPr="003C79D2">
        <w:rPr>
          <w:rFonts w:ascii="Times New Roman" w:eastAsia="Times New Roman" w:hAnsi="Times New Roman" w:cs="Times New Roman"/>
          <w:b/>
          <w:bCs/>
          <w:u w:val="single"/>
        </w:rPr>
        <w:t>Proposal</w:t>
      </w:r>
      <w:r w:rsidR="009D1B1F" w:rsidRPr="003C79D2">
        <w:rPr>
          <w:rFonts w:ascii="Times New Roman" w:eastAsia="Times New Roman" w:hAnsi="Times New Roman" w:cs="Times New Roman"/>
          <w:b/>
          <w:bCs/>
          <w:u w:val="single"/>
        </w:rPr>
        <w:t xml:space="preserve"> #</w:t>
      </w:r>
      <w:r w:rsidR="008E4A4B" w:rsidRPr="003C79D2">
        <w:rPr>
          <w:rFonts w:ascii="Times New Roman" w:eastAsia="Times New Roman" w:hAnsi="Times New Roman" w:cs="Times New Roman"/>
          <w:b/>
          <w:bCs/>
          <w:u w:val="single"/>
        </w:rPr>
        <w:t>19</w:t>
      </w:r>
      <w:r w:rsidRPr="003C79D2">
        <w:rPr>
          <w:rFonts w:ascii="Times New Roman" w:eastAsia="Times New Roman" w:hAnsi="Times New Roman" w:cs="Times New Roman"/>
          <w:b/>
          <w:bCs/>
          <w:u w:val="single"/>
        </w:rPr>
        <w:t xml:space="preserve">: Study and evaluate low PAPR </w:t>
      </w:r>
      <w:r w:rsidR="6F48C1ED" w:rsidRPr="003C79D2">
        <w:rPr>
          <w:rFonts w:ascii="Times New Roman" w:eastAsia="Times New Roman" w:hAnsi="Times New Roman" w:cs="Times New Roman"/>
          <w:b/>
          <w:bCs/>
          <w:u w:val="single"/>
        </w:rPr>
        <w:t>waveform enhancements</w:t>
      </w:r>
      <w:r w:rsidRPr="003C79D2">
        <w:rPr>
          <w:rFonts w:ascii="Times New Roman" w:eastAsia="Times New Roman" w:hAnsi="Times New Roman" w:cs="Times New Roman"/>
          <w:b/>
          <w:bCs/>
          <w:u w:val="single"/>
        </w:rPr>
        <w:t xml:space="preserve">, relaxed Tx EVM requirements with AI-based compensation, and enhanced CA power utilization as </w:t>
      </w:r>
      <w:r w:rsidRPr="000B116E">
        <w:rPr>
          <w:rFonts w:ascii="Times New Roman" w:eastAsia="Times New Roman" w:hAnsi="Times New Roman" w:cs="Times New Roman"/>
          <w:b/>
          <w:bCs/>
          <w:u w:val="single"/>
        </w:rPr>
        <w:t>improved UL coverage/performance techniques for 6GR Rel-21</w:t>
      </w:r>
      <w:r w:rsidR="009D1B1F" w:rsidRPr="000B116E">
        <w:rPr>
          <w:rFonts w:ascii="Times New Roman" w:eastAsia="Times New Roman" w:hAnsi="Times New Roman" w:cs="Times New Roman"/>
          <w:b/>
          <w:bCs/>
          <w:u w:val="single"/>
        </w:rPr>
        <w:t>.</w:t>
      </w:r>
    </w:p>
    <w:p w14:paraId="18FE3A13" w14:textId="0AF04D56" w:rsidR="00834AE2" w:rsidRPr="00834AE2" w:rsidRDefault="00834AE2" w:rsidP="001E1876">
      <w:pPr>
        <w:jc w:val="left"/>
        <w:rPr>
          <w:rFonts w:ascii="DengXian" w:eastAsia="DengXian" w:hAnsi="DengXian"/>
          <w:lang w:eastAsia="zh-CN"/>
        </w:rPr>
      </w:pPr>
    </w:p>
    <w:p w14:paraId="33B12CF2" w14:textId="4F57386B" w:rsidR="00527742" w:rsidRDefault="181E0243" w:rsidP="181E0243">
      <w:pPr>
        <w:pStyle w:val="2"/>
        <w:rPr>
          <w:rFonts w:eastAsia="맑은 고딕"/>
          <w:sz w:val="24"/>
          <w:szCs w:val="24"/>
          <w:lang w:val="en-US" w:eastAsia="ko-KR"/>
        </w:rPr>
      </w:pPr>
      <w:r w:rsidRPr="181E0243">
        <w:rPr>
          <w:rFonts w:eastAsia="맑은 고딕"/>
          <w:sz w:val="24"/>
          <w:szCs w:val="24"/>
          <w:lang w:val="en-US" w:eastAsia="ko-KR"/>
        </w:rPr>
        <w:t>Spectrum Utilization and Aggregation</w:t>
      </w:r>
    </w:p>
    <w:p w14:paraId="601C47AC" w14:textId="5FA52DCD" w:rsidR="00834AE2" w:rsidRPr="008A40F8" w:rsidRDefault="181E0243" w:rsidP="009625C1">
      <w:pPr>
        <w:pStyle w:val="2"/>
        <w:numPr>
          <w:ilvl w:val="2"/>
          <w:numId w:val="1"/>
        </w:numPr>
        <w:rPr>
          <w:rFonts w:eastAsia="맑은 고딕"/>
          <w:sz w:val="24"/>
          <w:szCs w:val="24"/>
          <w:lang w:val="en-US" w:eastAsia="ko-KR"/>
        </w:rPr>
      </w:pPr>
      <w:r w:rsidRPr="181E0243">
        <w:rPr>
          <w:rFonts w:eastAsia="맑은 고딕"/>
          <w:sz w:val="24"/>
          <w:szCs w:val="24"/>
          <w:lang w:val="en-US" w:eastAsia="ko-KR"/>
        </w:rPr>
        <w:t>MRSS operation</w:t>
      </w:r>
    </w:p>
    <w:p w14:paraId="251530C9" w14:textId="77777777" w:rsidR="003002F5" w:rsidRPr="00D027B2" w:rsidRDefault="181E0243" w:rsidP="181E0243">
      <w:pPr>
        <w:pStyle w:val="maintext"/>
        <w:spacing w:line="264" w:lineRule="auto"/>
        <w:ind w:firstLineChars="0" w:firstLine="0"/>
        <w:rPr>
          <w:lang w:val="en-US"/>
        </w:rPr>
      </w:pPr>
      <w:r w:rsidRPr="181E0243">
        <w:rPr>
          <w:lang w:val="en-US"/>
        </w:rPr>
        <w:t xml:space="preserve">Spectrum for 6GR deployment includes frequency bands that are already used for 5G, such as certain FR1 (and possibly FR2) bands. Therefore, coexistence of NR and 6GR needs to be considered, at least for FR1. </w:t>
      </w:r>
    </w:p>
    <w:p w14:paraId="38FD566D" w14:textId="77777777" w:rsidR="003002F5" w:rsidRPr="00D027B2" w:rsidRDefault="181E0243" w:rsidP="181E0243">
      <w:pPr>
        <w:pStyle w:val="maintext"/>
        <w:spacing w:line="264" w:lineRule="auto"/>
        <w:ind w:firstLineChars="0" w:firstLine="0"/>
        <w:rPr>
          <w:lang w:val="en-US"/>
        </w:rPr>
      </w:pPr>
      <w:r w:rsidRPr="181E0243">
        <w:rPr>
          <w:lang w:val="en-US"/>
        </w:rPr>
        <w:t xml:space="preserve">One migration path for NR-6GR coexistence is MRSS, wherein the spectrum is shared between NR and 6GR, and additional potential migration paths will be discussed in RAN Plenary next year [1]. </w:t>
      </w:r>
    </w:p>
    <w:p w14:paraId="69E97168" w14:textId="77777777" w:rsidR="003002F5" w:rsidRPr="00D027B2" w:rsidRDefault="181E0243" w:rsidP="181E0243">
      <w:pPr>
        <w:pStyle w:val="maintext"/>
        <w:spacing w:line="264" w:lineRule="auto"/>
        <w:ind w:firstLineChars="0" w:firstLine="0"/>
        <w:rPr>
          <w:lang w:val="en-US"/>
        </w:rPr>
      </w:pPr>
      <w:r w:rsidRPr="181E0243">
        <w:rPr>
          <w:lang w:val="en-US"/>
        </w:rPr>
        <w:t>NR-6GR MRSS can be based on principles used for LTE-NR DSS, wherein 6GR avoids coexisting NR in a same carrier. RAN1#122 discussed MRSS scenarios and mechanisms and reached the following agreement for MRSS operation.</w:t>
      </w:r>
    </w:p>
    <w:tbl>
      <w:tblPr>
        <w:tblStyle w:val="a6"/>
        <w:tblW w:w="0" w:type="auto"/>
        <w:tblLook w:val="04A0" w:firstRow="1" w:lastRow="0" w:firstColumn="1" w:lastColumn="0" w:noHBand="0" w:noVBand="1"/>
      </w:tblPr>
      <w:tblGrid>
        <w:gridCol w:w="9350"/>
      </w:tblGrid>
      <w:tr w:rsidR="003002F5" w:rsidRPr="00D027B2" w14:paraId="483B4DC4" w14:textId="77777777" w:rsidTr="2AFAD07F">
        <w:tc>
          <w:tcPr>
            <w:tcW w:w="9350" w:type="dxa"/>
          </w:tcPr>
          <w:p w14:paraId="3BB08C81" w14:textId="77777777" w:rsidR="003002F5" w:rsidRPr="006B5DDA" w:rsidRDefault="003002F5" w:rsidP="006B5DDA">
            <w:pPr>
              <w:spacing w:line="252" w:lineRule="auto"/>
              <w:rPr>
                <w:rFonts w:asciiTheme="majorBidi" w:eastAsia="Calibri" w:hAnsiTheme="majorBidi" w:cstheme="majorBidi"/>
                <w:b/>
                <w:bCs/>
                <w:lang w:eastAsia="zh-CN"/>
              </w:rPr>
            </w:pPr>
            <w:r w:rsidRPr="00D027B2">
              <w:rPr>
                <w:rFonts w:ascii="맑은 고딕" w:eastAsia="맑은 고딕" w:hAnsi="맑은 고딕" w:cs="Arial"/>
                <w:b/>
                <w:bCs/>
              </w:rPr>
              <w:t> </w:t>
            </w:r>
            <w:r w:rsidRPr="2AFAD07F">
              <w:rPr>
                <w:rFonts w:asciiTheme="majorBidi" w:eastAsia="Calibri" w:hAnsiTheme="majorBidi" w:cstheme="majorBidi"/>
                <w:b/>
                <w:bCs/>
                <w:color w:val="000000"/>
                <w:shd w:val="clear" w:color="auto" w:fill="00FF00"/>
                <w:lang w:eastAsia="zh-CN"/>
              </w:rPr>
              <w:t>Agreement (RAN1#122)</w:t>
            </w:r>
          </w:p>
          <w:p w14:paraId="7F0B1603" w14:textId="77777777" w:rsidR="003002F5" w:rsidRPr="006B5DDA" w:rsidRDefault="181E0243" w:rsidP="009625C1">
            <w:pPr>
              <w:pStyle w:val="a5"/>
              <w:widowControl/>
              <w:numPr>
                <w:ilvl w:val="0"/>
                <w:numId w:val="18"/>
              </w:numPr>
              <w:wordWrap/>
              <w:autoSpaceDE/>
              <w:autoSpaceDN/>
              <w:spacing w:line="252" w:lineRule="auto"/>
              <w:ind w:leftChars="0" w:left="1160"/>
              <w:contextualSpacing/>
              <w:jc w:val="left"/>
              <w:rPr>
                <w:rFonts w:asciiTheme="majorBidi" w:eastAsia="Calibri" w:hAnsiTheme="majorBidi" w:cstheme="majorBidi"/>
                <w:lang w:eastAsia="zh-CN"/>
              </w:rPr>
            </w:pPr>
            <w:r w:rsidRPr="2AFAD07F">
              <w:rPr>
                <w:rFonts w:asciiTheme="majorBidi" w:eastAsia="Calibri" w:hAnsiTheme="majorBidi" w:cstheme="majorBidi"/>
                <w:lang w:eastAsia="zh-CN"/>
              </w:rPr>
              <w:t>Identify the high-level aspects which impact on the NR-6GR MRSS support</w:t>
            </w:r>
          </w:p>
          <w:p w14:paraId="67587988" w14:textId="77777777" w:rsidR="003002F5" w:rsidRPr="006B5DDA" w:rsidRDefault="181E0243" w:rsidP="009625C1">
            <w:pPr>
              <w:pStyle w:val="a5"/>
              <w:widowControl/>
              <w:numPr>
                <w:ilvl w:val="1"/>
                <w:numId w:val="18"/>
              </w:numPr>
              <w:wordWrap/>
              <w:autoSpaceDE/>
              <w:autoSpaceDN/>
              <w:spacing w:line="252" w:lineRule="auto"/>
              <w:ind w:leftChars="0" w:left="1160"/>
              <w:contextualSpacing/>
              <w:jc w:val="left"/>
              <w:rPr>
                <w:rFonts w:asciiTheme="majorBidi" w:eastAsia="Calibri" w:hAnsiTheme="majorBidi" w:cstheme="majorBidi"/>
                <w:lang w:eastAsia="zh-CN"/>
              </w:rPr>
            </w:pPr>
            <w:r w:rsidRPr="2AFAD07F">
              <w:rPr>
                <w:rFonts w:asciiTheme="majorBidi" w:eastAsia="Calibri" w:hAnsiTheme="majorBidi" w:cstheme="majorBidi"/>
                <w:lang w:eastAsia="zh-CN"/>
              </w:rPr>
              <w:t>Including the lessons learned from LTE-NR DSS</w:t>
            </w:r>
          </w:p>
        </w:tc>
      </w:tr>
    </w:tbl>
    <w:p w14:paraId="26233F9B" w14:textId="77777777" w:rsidR="003002F5" w:rsidRDefault="181E0243" w:rsidP="181E0243">
      <w:pPr>
        <w:pStyle w:val="maintext"/>
        <w:spacing w:line="264" w:lineRule="auto"/>
        <w:ind w:firstLineChars="0" w:firstLine="0"/>
        <w:rPr>
          <w:lang w:val="en-US"/>
        </w:rPr>
      </w:pPr>
      <w:r w:rsidRPr="181E0243">
        <w:rPr>
          <w:lang w:val="en-US"/>
        </w:rPr>
        <w:t>When a frequency band is allocated to NR and 6GR, and 6GR signals are to avoid NR signals in a same carrier (termed the “</w:t>
      </w:r>
      <w:r w:rsidRPr="2AFAD07F">
        <w:rPr>
          <w:i/>
          <w:iCs/>
          <w:lang w:val="en-US"/>
        </w:rPr>
        <w:t>avoidance-based</w:t>
      </w:r>
      <w:r w:rsidRPr="181E0243">
        <w:rPr>
          <w:lang w:val="en-US"/>
        </w:rPr>
        <w:t>” MRSS), the spectrum can be shared in different ways:</w:t>
      </w:r>
    </w:p>
    <w:p w14:paraId="314BEA43" w14:textId="12282EFB" w:rsidR="003002F5" w:rsidRPr="00B90056" w:rsidRDefault="181E0243" w:rsidP="009625C1">
      <w:pPr>
        <w:pStyle w:val="maintext"/>
        <w:numPr>
          <w:ilvl w:val="0"/>
          <w:numId w:val="20"/>
        </w:numPr>
        <w:spacing w:line="264" w:lineRule="auto"/>
        <w:ind w:firstLineChars="0"/>
        <w:rPr>
          <w:lang w:val="en-US"/>
        </w:rPr>
      </w:pPr>
      <w:r w:rsidRPr="181E0243">
        <w:rPr>
          <w:lang w:val="en-US"/>
        </w:rPr>
        <w:t xml:space="preserve">The frequency band can be frequency division multiplexed (FDMed) between NR and 6GR, as shown in Figure </w:t>
      </w:r>
      <w:r w:rsidR="00B90056" w:rsidRPr="001E1876">
        <w:rPr>
          <w:lang w:val="en-US"/>
        </w:rPr>
        <w:t>7</w:t>
      </w:r>
      <w:r w:rsidRPr="001E1876">
        <w:rPr>
          <w:lang w:val="en-US"/>
        </w:rPr>
        <w:t>(A)</w:t>
      </w:r>
      <w:r w:rsidRPr="000F570B">
        <w:rPr>
          <w:lang w:val="en-US"/>
        </w:rPr>
        <w:t>. The split can be implemented in a spec-transparent manner. Over time as more users migrate to 6GR, it is expected that the share of 6GR spectrum increases. To ensure the minimum carrier bandwidth requirements, FDM is feasible at least when the frequency band has a minimum bandwidth that is greater than that the sum of minimum bandwidth of an NR carrier and a 6GR carrier.</w:t>
      </w:r>
    </w:p>
    <w:p w14:paraId="4866D4B8" w14:textId="2A9F1187" w:rsidR="003002F5" w:rsidRPr="000F570B" w:rsidRDefault="181E0243" w:rsidP="009625C1">
      <w:pPr>
        <w:pStyle w:val="maintext"/>
        <w:numPr>
          <w:ilvl w:val="0"/>
          <w:numId w:val="20"/>
        </w:numPr>
        <w:spacing w:line="264" w:lineRule="auto"/>
        <w:ind w:firstLineChars="0"/>
        <w:rPr>
          <w:lang w:val="en-US"/>
        </w:rPr>
      </w:pPr>
      <w:r w:rsidRPr="00B90056">
        <w:rPr>
          <w:lang w:val="en-US"/>
        </w:rPr>
        <w:t xml:space="preserve">The frequency band can be time division multiplexed (TDMed) between NR and 6GR, as shown in Figure </w:t>
      </w:r>
      <w:r w:rsidR="00B90056" w:rsidRPr="001E1876">
        <w:rPr>
          <w:lang w:val="en-US"/>
        </w:rPr>
        <w:t>7</w:t>
      </w:r>
      <w:r w:rsidRPr="001E1876">
        <w:rPr>
          <w:lang w:val="en-US"/>
        </w:rPr>
        <w:t>(B)</w:t>
      </w:r>
      <w:r w:rsidRPr="000F570B">
        <w:rPr>
          <w:lang w:val="en-US"/>
        </w:rPr>
        <w:t>. A first subset of slots is allocated exclusively to NR, and a second subset of slots is allocated exclusively to 6GR. The split can be implemented in a spec-transparent manner. The slots allocated to each RAT include common signals/</w:t>
      </w:r>
      <w:r w:rsidRPr="00B90056">
        <w:rPr>
          <w:lang w:val="en-US"/>
        </w:rPr>
        <w:t>channels (e.g., SSB/SIB1/RACH, …) and UE specific signals channels of the corresponding RAT. TDM is feasible at least when the granularity of TDM partitioning can ensure that the common signals are allocated periodically (e.g., with a periodicity of 20 ms in NR for SSBs) and with a minimum duration. Note that for TDD scenarios with DL-heavy configurations (e.g.</w:t>
      </w:r>
      <w:r w:rsidR="00B90056">
        <w:rPr>
          <w:lang w:val="en-US"/>
        </w:rPr>
        <w:t>,</w:t>
      </w:r>
      <w:r w:rsidRPr="000F570B">
        <w:rPr>
          <w:lang w:val="en-US"/>
        </w:rPr>
        <w:t xml:space="preserve"> DDDDU), a TDM-based implementation will incur large latencies (e.g.</w:t>
      </w:r>
      <w:r w:rsidR="00711770">
        <w:rPr>
          <w:lang w:val="en-US"/>
        </w:rPr>
        <w:t>,</w:t>
      </w:r>
      <w:r w:rsidRPr="000F570B">
        <w:rPr>
          <w:lang w:val="en-US"/>
        </w:rPr>
        <w:t xml:space="preserve"> 2x than without coexistence). </w:t>
      </w:r>
    </w:p>
    <w:p w14:paraId="2BFB8284" w14:textId="2A90BA40" w:rsidR="003002F5" w:rsidRPr="00B90056" w:rsidRDefault="181E0243" w:rsidP="009625C1">
      <w:pPr>
        <w:pStyle w:val="maintext"/>
        <w:numPr>
          <w:ilvl w:val="0"/>
          <w:numId w:val="20"/>
        </w:numPr>
        <w:spacing w:line="264" w:lineRule="auto"/>
        <w:ind w:firstLineChars="0"/>
        <w:rPr>
          <w:lang w:val="en-US"/>
        </w:rPr>
      </w:pPr>
      <w:r w:rsidRPr="00B90056">
        <w:rPr>
          <w:lang w:val="en-US"/>
        </w:rPr>
        <w:t>The frequency band can be allocated jointly to NR and 6GR, as shown in Figure</w:t>
      </w:r>
      <w:r w:rsidR="00B90056" w:rsidRPr="001E1876">
        <w:rPr>
          <w:lang w:val="en-US"/>
        </w:rPr>
        <w:t xml:space="preserve"> 7</w:t>
      </w:r>
      <w:r w:rsidR="000C002D">
        <w:rPr>
          <w:lang w:val="en-US"/>
        </w:rPr>
        <w:t>©</w:t>
      </w:r>
      <w:r w:rsidRPr="000F570B">
        <w:rPr>
          <w:lang w:val="en-US"/>
        </w:rPr>
        <w:t>. The T/F resources can be semi-statically or dynamically allocated to each RAT. The NR semi-static resources (e.g., used for SSB and SIB1, …) are signaled to the 6G</w:t>
      </w:r>
      <w:r w:rsidR="000C002D" w:rsidRPr="000F570B">
        <w:rPr>
          <w:lang w:val="en-US"/>
        </w:rPr>
        <w:t>r</w:t>
      </w:r>
      <w:r w:rsidRPr="000F570B">
        <w:rPr>
          <w:lang w:val="en-US"/>
        </w:rPr>
        <w:t xml:space="preserve"> UEs, using a rate matching pattern (RMP), and the 6GR signals and channels avoid these resources. There are various ways to signal the RMP (resources to avoid by 6GR), either using RRC signaling only or using a combination of RRC signaling and L1 signaling. Other channels and signals are allocated or scheduled </w:t>
      </w:r>
      <w:r w:rsidRPr="00B90056">
        <w:rPr>
          <w:lang w:val="en-US"/>
        </w:rPr>
        <w:t xml:space="preserve">by the respective schedulers of each RAT, which would then necessitate dynamic signaling between the schedulers to co-ordinate the scheduling decisions and avoid colliding transmissions on NR and 6GR which is not generally feasible. </w:t>
      </w:r>
    </w:p>
    <w:p w14:paraId="6ACADC77" w14:textId="77777777" w:rsidR="003002F5" w:rsidRDefault="003002F5" w:rsidP="003002F5">
      <w:pPr>
        <w:pStyle w:val="maintext"/>
        <w:keepNext/>
        <w:spacing w:line="264" w:lineRule="auto"/>
        <w:ind w:firstLineChars="0"/>
        <w:jc w:val="center"/>
      </w:pPr>
      <w:r>
        <w:object w:dxaOrig="8536" w:dyaOrig="2341" w14:anchorId="5C4A2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8pt;height:116.35pt" o:ole="">
            <v:imagedata r:id="rId16" o:title=""/>
          </v:shape>
          <o:OLEObject Type="Embed" ProgID="Visio.Drawing.15" ShapeID="_x0000_i1025" DrawAspect="Content" ObjectID="_1820994002" r:id="rId17"/>
        </w:object>
      </w:r>
    </w:p>
    <w:p w14:paraId="0378AB42" w14:textId="0D4600C5" w:rsidR="003002F5" w:rsidRPr="006B5DDA" w:rsidRDefault="181E0243" w:rsidP="006B5DDA">
      <w:pPr>
        <w:spacing w:after="180"/>
        <w:jc w:val="center"/>
        <w:rPr>
          <w:rFonts w:ascii="Times New Roman" w:eastAsia="맑은 고딕" w:hAnsi="Times New Roman" w:cs="Times New Roman"/>
          <w:lang w:val="en-GB"/>
        </w:rPr>
      </w:pPr>
      <w:r w:rsidRPr="003C79D2">
        <w:rPr>
          <w:rFonts w:ascii="Times New Roman" w:eastAsia="맑은 고딕" w:hAnsi="Times New Roman" w:cs="Times New Roman"/>
        </w:rPr>
        <w:t xml:space="preserve">Figure </w:t>
      </w:r>
      <w:r w:rsidR="00245F1D" w:rsidRPr="003C79D2">
        <w:rPr>
          <w:rFonts w:ascii="Times New Roman" w:eastAsia="맑은 고딕" w:hAnsi="Times New Roman" w:cs="Times New Roman"/>
        </w:rPr>
        <w:t>7</w:t>
      </w:r>
      <w:r w:rsidRPr="003C79D2">
        <w:rPr>
          <w:rFonts w:ascii="Times New Roman" w:eastAsia="맑은 고딕" w:hAnsi="Times New Roman" w:cs="Times New Roman"/>
        </w:rPr>
        <w:t>: NR-6GR spectrum sharing</w:t>
      </w:r>
    </w:p>
    <w:p w14:paraId="474EB75A" w14:textId="51983F09" w:rsidR="003002F5" w:rsidRPr="00C25875" w:rsidRDefault="181E0243" w:rsidP="181E0243">
      <w:pPr>
        <w:pStyle w:val="maintext"/>
        <w:spacing w:line="264" w:lineRule="auto"/>
        <w:ind w:firstLineChars="0" w:firstLine="0"/>
        <w:rPr>
          <w:lang w:val="en-US"/>
        </w:rPr>
      </w:pPr>
      <w:r w:rsidRPr="181E0243">
        <w:rPr>
          <w:lang w:val="en-US"/>
        </w:rPr>
        <w:t xml:space="preserve">Each of the aforementioned </w:t>
      </w:r>
      <w:r w:rsidR="00E14341" w:rsidRPr="181E0243">
        <w:rPr>
          <w:lang w:val="en-US"/>
        </w:rPr>
        <w:t>schemes</w:t>
      </w:r>
      <w:r w:rsidRPr="181E0243">
        <w:rPr>
          <w:lang w:val="en-US"/>
        </w:rPr>
        <w:t xml:space="preserve"> has its tradeoffs. Spec-transparent FDM or TDM of resources allows each RAT to operate independently with no coordination between the schedulers of each RAT, and has no additional scheduling complexity or hardware constraints. With pure partitioning, there is no pooling of resources and all resources allocated to a RAT may not always be used. However, if during peak times the total traffic on a cell for each RAT typically does not vary fast, the spec-transparent partitioning can be adjusted based on traffic needs and unused resources can be minimized (in less busy times for both RATs, having some unused resources for a RAT may not have a material impact).</w:t>
      </w:r>
    </w:p>
    <w:p w14:paraId="31DCD043" w14:textId="77777777" w:rsidR="003002F5" w:rsidRDefault="181E0243" w:rsidP="181E0243">
      <w:pPr>
        <w:pStyle w:val="maintext"/>
        <w:spacing w:line="264" w:lineRule="auto"/>
        <w:ind w:firstLineChars="0" w:firstLine="0"/>
        <w:rPr>
          <w:lang w:val="en-US"/>
        </w:rPr>
      </w:pPr>
      <w:r w:rsidRPr="181E0243">
        <w:rPr>
          <w:lang w:val="en-US"/>
        </w:rPr>
        <w:t xml:space="preserve">When the resources are pooled across RATs and jointly allocated, it is theoretically possible that the resources are more efficiently utilized. However, this comes at the expense of higher complexity, and may not always be possible to coordinate schedulers. </w:t>
      </w:r>
    </w:p>
    <w:p w14:paraId="7F2E68A3" w14:textId="77777777" w:rsidR="003002F5" w:rsidRDefault="003002F5" w:rsidP="003002F5">
      <w:pPr>
        <w:pStyle w:val="maintext"/>
        <w:spacing w:line="264" w:lineRule="auto"/>
        <w:ind w:firstLineChars="0" w:firstLine="0"/>
        <w:rPr>
          <w:lang w:val="en-US"/>
        </w:rPr>
      </w:pPr>
    </w:p>
    <w:p w14:paraId="32712E4D" w14:textId="04AC8CC4" w:rsidR="003002F5" w:rsidRPr="006B5DDA" w:rsidRDefault="181E0243" w:rsidP="006B5DDA">
      <w:pPr>
        <w:pStyle w:val="maintext"/>
        <w:spacing w:line="264" w:lineRule="auto"/>
        <w:ind w:firstLineChars="0" w:firstLine="0"/>
        <w:rPr>
          <w:b/>
          <w:bCs/>
          <w:u w:val="single"/>
          <w:lang w:val="en-US"/>
        </w:rPr>
      </w:pPr>
      <w:r w:rsidRPr="003C79D2">
        <w:rPr>
          <w:b/>
          <w:bCs/>
          <w:u w:val="single"/>
          <w:lang w:val="en-US"/>
        </w:rPr>
        <w:t>Observation</w:t>
      </w:r>
      <w:r w:rsidR="009D1B1F" w:rsidRPr="003C79D2">
        <w:rPr>
          <w:b/>
          <w:bCs/>
          <w:u w:val="single"/>
          <w:lang w:val="en-US"/>
        </w:rPr>
        <w:t xml:space="preserve"> #3</w:t>
      </w:r>
      <w:r w:rsidRPr="003C79D2">
        <w:rPr>
          <w:b/>
          <w:bCs/>
          <w:u w:val="single"/>
          <w:lang w:val="en-US"/>
        </w:rPr>
        <w:t>: In scenarios where the traffic load difference between NR and 6GR varies slowly, spec-transparent TDM (e.g. for FDD bands) or FDM (e.g. for TDD bands) of NR and 6GR suffices to support MRSS efficiently and with minimum complexity.</w:t>
      </w:r>
    </w:p>
    <w:p w14:paraId="3B0A07D4" w14:textId="77777777" w:rsidR="003002F5" w:rsidRPr="001E1876" w:rsidRDefault="003002F5" w:rsidP="003002F5">
      <w:pPr>
        <w:pStyle w:val="maintext"/>
        <w:spacing w:line="264" w:lineRule="auto"/>
        <w:ind w:firstLineChars="0" w:firstLine="0"/>
        <w:rPr>
          <w:b/>
          <w:bCs/>
          <w:lang w:val="en-US"/>
        </w:rPr>
      </w:pPr>
    </w:p>
    <w:p w14:paraId="0ADB3147" w14:textId="3DB19B33" w:rsidR="003002F5" w:rsidRPr="006B5DDA" w:rsidRDefault="181E0243" w:rsidP="006B5DDA">
      <w:pPr>
        <w:pStyle w:val="maintext"/>
        <w:spacing w:line="264" w:lineRule="auto"/>
        <w:ind w:firstLineChars="0" w:firstLine="0"/>
        <w:rPr>
          <w:b/>
          <w:bCs/>
          <w:u w:val="single"/>
          <w:lang w:val="en-US"/>
        </w:rPr>
      </w:pPr>
      <w:r w:rsidRPr="003C79D2">
        <w:rPr>
          <w:b/>
          <w:bCs/>
          <w:u w:val="single"/>
          <w:lang w:val="en-US"/>
        </w:rPr>
        <w:t>Observation</w:t>
      </w:r>
      <w:r w:rsidR="009D1B1F" w:rsidRPr="003C79D2">
        <w:rPr>
          <w:b/>
          <w:bCs/>
          <w:u w:val="single"/>
          <w:lang w:val="en-US"/>
        </w:rPr>
        <w:t xml:space="preserve"> #4</w:t>
      </w:r>
      <w:r w:rsidRPr="003C79D2">
        <w:rPr>
          <w:b/>
          <w:bCs/>
          <w:u w:val="single"/>
          <w:lang w:val="en-US"/>
        </w:rPr>
        <w:t xml:space="preserve">: Although NR-6GR joint sharing of time-frequency resources can potentially improve sharing efficiency, it increases scheduling complexing. </w:t>
      </w:r>
    </w:p>
    <w:p w14:paraId="15FE1B6E" w14:textId="77777777" w:rsidR="003002F5" w:rsidRDefault="003002F5" w:rsidP="003002F5">
      <w:pPr>
        <w:pStyle w:val="maintext"/>
        <w:spacing w:line="264" w:lineRule="auto"/>
        <w:ind w:firstLineChars="0" w:firstLine="0"/>
        <w:rPr>
          <w:lang w:val="en-US"/>
        </w:rPr>
      </w:pPr>
    </w:p>
    <w:p w14:paraId="506F0BFF" w14:textId="10ACE604" w:rsidR="003002F5" w:rsidRPr="006B5DDA" w:rsidRDefault="181E0243">
      <w:pPr>
        <w:rPr>
          <w:rStyle w:val="cui-origin-b"/>
          <w:rFonts w:asciiTheme="majorBidi" w:hAnsiTheme="majorBidi" w:cstheme="majorBidi"/>
          <w:b/>
          <w:bCs/>
          <w:color w:val="000000" w:themeColor="text1"/>
          <w:u w:val="single"/>
          <w:lang w:eastAsia="zh-CN"/>
        </w:rPr>
      </w:pPr>
      <w:r w:rsidRPr="4660F14B">
        <w:rPr>
          <w:rStyle w:val="cui-origin-b"/>
          <w:rFonts w:asciiTheme="majorBidi" w:hAnsiTheme="majorBidi" w:cstheme="majorBidi"/>
          <w:b/>
          <w:bCs/>
          <w:color w:val="000000" w:themeColor="text1"/>
          <w:u w:val="single"/>
          <w:lang w:eastAsia="zh-CN"/>
        </w:rPr>
        <w:t>Proposal</w:t>
      </w:r>
      <w:r w:rsidR="009D1B1F" w:rsidRPr="4660F14B">
        <w:rPr>
          <w:rStyle w:val="cui-origin-b"/>
          <w:rFonts w:asciiTheme="majorBidi" w:hAnsiTheme="majorBidi" w:cstheme="majorBidi"/>
          <w:b/>
          <w:bCs/>
          <w:color w:val="000000" w:themeColor="text1"/>
          <w:u w:val="single"/>
          <w:lang w:eastAsia="zh-CN"/>
        </w:rPr>
        <w:t xml:space="preserve"> #</w:t>
      </w:r>
      <w:r w:rsidR="008E4A4B" w:rsidRPr="4660F14B">
        <w:rPr>
          <w:rStyle w:val="cui-origin-b"/>
          <w:rFonts w:asciiTheme="majorBidi" w:hAnsiTheme="majorBidi" w:cstheme="majorBidi"/>
          <w:b/>
          <w:bCs/>
          <w:color w:val="000000" w:themeColor="text1"/>
          <w:u w:val="single"/>
          <w:lang w:eastAsia="zh-CN"/>
        </w:rPr>
        <w:t>20</w:t>
      </w:r>
      <w:r w:rsidRPr="4660F14B">
        <w:rPr>
          <w:rStyle w:val="cui-origin-b"/>
          <w:rFonts w:asciiTheme="majorBidi" w:hAnsiTheme="majorBidi" w:cstheme="majorBidi"/>
          <w:b/>
          <w:bCs/>
          <w:color w:val="000000" w:themeColor="text1"/>
          <w:u w:val="single"/>
          <w:lang w:eastAsia="zh-CN"/>
        </w:rPr>
        <w:t>: The study on NR-6GR MRSS considers the impact from the following aspects:</w:t>
      </w:r>
    </w:p>
    <w:p w14:paraId="4F2C28F3" w14:textId="77777777" w:rsidR="003002F5" w:rsidRPr="006B5DDA" w:rsidRDefault="181E0243" w:rsidP="009625C1">
      <w:pPr>
        <w:pStyle w:val="a5"/>
        <w:widowControl/>
        <w:numPr>
          <w:ilvl w:val="0"/>
          <w:numId w:val="18"/>
        </w:numPr>
        <w:wordWrap/>
        <w:autoSpaceDE/>
        <w:autoSpaceDN/>
        <w:spacing w:after="0" w:line="240" w:lineRule="auto"/>
        <w:ind w:leftChars="0" w:left="720"/>
        <w:contextualSpacing/>
        <w:rPr>
          <w:rStyle w:val="cui-origin-b"/>
          <w:rFonts w:asciiTheme="majorBidi" w:hAnsiTheme="majorBidi" w:cstheme="majorBidi"/>
          <w:b/>
          <w:bCs/>
          <w:color w:val="000000" w:themeColor="text1"/>
          <w:u w:val="single"/>
          <w:lang w:eastAsia="zh-CN"/>
        </w:rPr>
      </w:pPr>
      <w:r w:rsidRPr="2AFAD07F">
        <w:rPr>
          <w:rStyle w:val="cui-origin-b"/>
          <w:rFonts w:asciiTheme="majorBidi" w:hAnsiTheme="majorBidi" w:cstheme="majorBidi"/>
          <w:b/>
          <w:bCs/>
          <w:color w:val="000000" w:themeColor="text1"/>
          <w:u w:val="single"/>
          <w:lang w:eastAsia="zh-CN"/>
        </w:rPr>
        <w:t>UE/NW implementation complexity</w:t>
      </w:r>
    </w:p>
    <w:p w14:paraId="6C2BE105" w14:textId="77777777" w:rsidR="003002F5" w:rsidRPr="006B5DDA" w:rsidRDefault="181E0243" w:rsidP="009625C1">
      <w:pPr>
        <w:pStyle w:val="a5"/>
        <w:widowControl/>
        <w:numPr>
          <w:ilvl w:val="0"/>
          <w:numId w:val="18"/>
        </w:numPr>
        <w:wordWrap/>
        <w:autoSpaceDE/>
        <w:autoSpaceDN/>
        <w:spacing w:after="0" w:line="240" w:lineRule="auto"/>
        <w:ind w:leftChars="0" w:left="720"/>
        <w:contextualSpacing/>
        <w:rPr>
          <w:rStyle w:val="cui-origin-b"/>
          <w:rFonts w:asciiTheme="majorBidi" w:hAnsiTheme="majorBidi" w:cstheme="majorBidi"/>
          <w:b/>
          <w:bCs/>
          <w:color w:val="000000" w:themeColor="text1"/>
          <w:u w:val="single"/>
          <w:lang w:eastAsia="zh-CN"/>
        </w:rPr>
      </w:pPr>
      <w:r w:rsidRPr="2AFAD07F">
        <w:rPr>
          <w:rStyle w:val="cui-origin-b"/>
          <w:rFonts w:asciiTheme="majorBidi" w:hAnsiTheme="majorBidi" w:cstheme="majorBidi"/>
          <w:b/>
          <w:bCs/>
          <w:color w:val="000000" w:themeColor="text1"/>
          <w:u w:val="single"/>
          <w:lang w:eastAsia="zh-CN"/>
        </w:rPr>
        <w:t>Scheduler coordination</w:t>
      </w:r>
    </w:p>
    <w:p w14:paraId="6A64687C" w14:textId="77777777" w:rsidR="003002F5" w:rsidRPr="006B5DDA" w:rsidRDefault="181E0243" w:rsidP="009625C1">
      <w:pPr>
        <w:pStyle w:val="a5"/>
        <w:widowControl/>
        <w:numPr>
          <w:ilvl w:val="0"/>
          <w:numId w:val="18"/>
        </w:numPr>
        <w:wordWrap/>
        <w:autoSpaceDE/>
        <w:autoSpaceDN/>
        <w:spacing w:after="0" w:line="240" w:lineRule="auto"/>
        <w:ind w:leftChars="0" w:left="720"/>
        <w:contextualSpacing/>
        <w:rPr>
          <w:rStyle w:val="cui-origin-b"/>
          <w:rFonts w:asciiTheme="majorBidi" w:hAnsiTheme="majorBidi" w:cstheme="majorBidi"/>
          <w:b/>
          <w:bCs/>
          <w:color w:val="000000" w:themeColor="text1"/>
          <w:u w:val="single"/>
          <w:lang w:eastAsia="zh-CN"/>
        </w:rPr>
      </w:pPr>
      <w:r w:rsidRPr="2AFAD07F">
        <w:rPr>
          <w:rStyle w:val="cui-origin-b"/>
          <w:rFonts w:asciiTheme="majorBidi" w:hAnsiTheme="majorBidi" w:cstheme="majorBidi"/>
          <w:b/>
          <w:bCs/>
          <w:color w:val="000000" w:themeColor="text1"/>
          <w:u w:val="single"/>
          <w:lang w:eastAsia="zh-CN"/>
        </w:rPr>
        <w:t>Signaling overhead</w:t>
      </w:r>
    </w:p>
    <w:p w14:paraId="29095E00" w14:textId="77777777" w:rsidR="003002F5" w:rsidRPr="006B5DDA" w:rsidRDefault="181E0243" w:rsidP="009625C1">
      <w:pPr>
        <w:pStyle w:val="a5"/>
        <w:widowControl/>
        <w:numPr>
          <w:ilvl w:val="0"/>
          <w:numId w:val="18"/>
        </w:numPr>
        <w:wordWrap/>
        <w:autoSpaceDE/>
        <w:autoSpaceDN/>
        <w:spacing w:after="0" w:line="240" w:lineRule="auto"/>
        <w:ind w:leftChars="0" w:left="720"/>
        <w:contextualSpacing/>
        <w:rPr>
          <w:rStyle w:val="cui-origin-b"/>
          <w:rFonts w:asciiTheme="majorBidi" w:hAnsiTheme="majorBidi" w:cstheme="majorBidi"/>
          <w:b/>
          <w:bCs/>
          <w:color w:val="000000" w:themeColor="text1"/>
          <w:u w:val="single"/>
          <w:lang w:eastAsia="zh-CN"/>
        </w:rPr>
      </w:pPr>
      <w:r w:rsidRPr="2AFAD07F">
        <w:rPr>
          <w:rStyle w:val="cui-origin-b"/>
          <w:rFonts w:asciiTheme="majorBidi" w:hAnsiTheme="majorBidi" w:cstheme="majorBidi"/>
          <w:b/>
          <w:bCs/>
          <w:color w:val="000000" w:themeColor="text1"/>
          <w:u w:val="single"/>
          <w:lang w:eastAsia="zh-CN"/>
        </w:rPr>
        <w:t>Operation scenario (e.g., traffic pattern)</w:t>
      </w:r>
    </w:p>
    <w:p w14:paraId="6767F0A0" w14:textId="77777777" w:rsidR="003002F5" w:rsidRPr="006B5DDA" w:rsidRDefault="181E0243" w:rsidP="009625C1">
      <w:pPr>
        <w:pStyle w:val="a5"/>
        <w:widowControl/>
        <w:numPr>
          <w:ilvl w:val="0"/>
          <w:numId w:val="18"/>
        </w:numPr>
        <w:wordWrap/>
        <w:autoSpaceDE/>
        <w:autoSpaceDN/>
        <w:spacing w:after="0" w:line="240" w:lineRule="auto"/>
        <w:ind w:leftChars="0" w:left="720"/>
        <w:contextualSpacing/>
        <w:rPr>
          <w:rStyle w:val="cui-origin-b"/>
          <w:rFonts w:asciiTheme="majorBidi" w:hAnsiTheme="majorBidi" w:cstheme="majorBidi"/>
          <w:b/>
          <w:bCs/>
          <w:color w:val="000000" w:themeColor="text1"/>
          <w:u w:val="single"/>
          <w:lang w:eastAsia="zh-CN"/>
        </w:rPr>
      </w:pPr>
      <w:r w:rsidRPr="2AFAD07F">
        <w:rPr>
          <w:rStyle w:val="cui-origin-b"/>
          <w:rFonts w:asciiTheme="majorBidi" w:hAnsiTheme="majorBidi" w:cstheme="majorBidi"/>
          <w:b/>
          <w:bCs/>
          <w:color w:val="000000" w:themeColor="text1"/>
          <w:u w:val="single"/>
          <w:lang w:eastAsia="zh-CN"/>
        </w:rPr>
        <w:t>Gain / Overhead in resource usage</w:t>
      </w:r>
    </w:p>
    <w:p w14:paraId="19872708" w14:textId="77777777" w:rsidR="003002F5" w:rsidRDefault="003002F5" w:rsidP="003002F5">
      <w:pPr>
        <w:rPr>
          <w:rStyle w:val="cui-origin-b"/>
          <w:rFonts w:asciiTheme="majorBidi" w:hAnsiTheme="majorBidi" w:cstheme="majorBidi"/>
          <w:b/>
          <w:bCs/>
          <w:color w:val="000000"/>
          <w:u w:val="single"/>
          <w:lang w:eastAsia="zh-CN"/>
        </w:rPr>
      </w:pPr>
    </w:p>
    <w:p w14:paraId="0B5A21A3" w14:textId="1F734FA0" w:rsidR="003C79D2" w:rsidRDefault="181E0243" w:rsidP="003C79D2">
      <w:pPr>
        <w:rPr>
          <w:rStyle w:val="cui-origin-b"/>
          <w:rFonts w:asciiTheme="majorBidi" w:hAnsiTheme="majorBidi" w:cstheme="majorBidi"/>
          <w:b/>
          <w:bCs/>
          <w:color w:val="000000" w:themeColor="text1"/>
          <w:u w:val="single"/>
          <w:lang w:eastAsia="zh-CN"/>
        </w:rPr>
      </w:pPr>
      <w:r w:rsidRPr="4660F14B">
        <w:rPr>
          <w:rStyle w:val="cui-origin-b"/>
          <w:rFonts w:asciiTheme="majorBidi" w:hAnsiTheme="majorBidi" w:cstheme="majorBidi"/>
          <w:b/>
          <w:bCs/>
          <w:color w:val="000000" w:themeColor="text1"/>
          <w:u w:val="single"/>
          <w:lang w:eastAsia="zh-CN"/>
        </w:rPr>
        <w:t>Proposal</w:t>
      </w:r>
      <w:r w:rsidR="009D1B1F" w:rsidRPr="4660F14B">
        <w:rPr>
          <w:rStyle w:val="cui-origin-b"/>
          <w:rFonts w:asciiTheme="majorBidi" w:hAnsiTheme="majorBidi" w:cstheme="majorBidi"/>
          <w:b/>
          <w:bCs/>
          <w:color w:val="000000" w:themeColor="text1"/>
          <w:u w:val="single"/>
          <w:lang w:eastAsia="zh-CN"/>
        </w:rPr>
        <w:t xml:space="preserve"> #</w:t>
      </w:r>
      <w:r w:rsidR="008E4A4B" w:rsidRPr="4660F14B">
        <w:rPr>
          <w:rStyle w:val="cui-origin-b"/>
          <w:rFonts w:asciiTheme="majorBidi" w:hAnsiTheme="majorBidi" w:cstheme="majorBidi"/>
          <w:b/>
          <w:bCs/>
          <w:color w:val="000000" w:themeColor="text1"/>
          <w:u w:val="single"/>
          <w:lang w:eastAsia="zh-CN"/>
        </w:rPr>
        <w:t>21</w:t>
      </w:r>
      <w:r w:rsidRPr="4660F14B">
        <w:rPr>
          <w:rStyle w:val="cui-origin-b"/>
          <w:rFonts w:asciiTheme="majorBidi" w:hAnsiTheme="majorBidi" w:cstheme="majorBidi"/>
          <w:b/>
          <w:bCs/>
          <w:color w:val="000000" w:themeColor="text1"/>
          <w:u w:val="single"/>
          <w:lang w:eastAsia="zh-CN"/>
        </w:rPr>
        <w:t xml:space="preserve">: </w:t>
      </w:r>
      <w:r w:rsidR="003C79D2" w:rsidRPr="003C79D2">
        <w:rPr>
          <w:rStyle w:val="cui-origin-b"/>
          <w:rFonts w:asciiTheme="majorBidi" w:hAnsiTheme="majorBidi" w:cstheme="majorBidi"/>
          <w:b/>
          <w:bCs/>
          <w:color w:val="000000" w:themeColor="text1"/>
          <w:u w:val="single"/>
          <w:lang w:eastAsia="zh-CN"/>
        </w:rPr>
        <w:t>For NR-6GR MRSS, spec-transparent FDM/TDM should be used as the baseline since it is already sufficient in many scenarios</w:t>
      </w:r>
    </w:p>
    <w:p w14:paraId="70F12FE0" w14:textId="20E9A6A9" w:rsidR="003002F5" w:rsidRPr="006B5DDA" w:rsidRDefault="003C79D2" w:rsidP="009625C1">
      <w:pPr>
        <w:pStyle w:val="a5"/>
        <w:numPr>
          <w:ilvl w:val="0"/>
          <w:numId w:val="27"/>
        </w:numPr>
        <w:ind w:leftChars="0"/>
        <w:rPr>
          <w:rFonts w:asciiTheme="majorBidi" w:hAnsiTheme="majorBidi" w:cstheme="majorBidi"/>
          <w:b/>
          <w:bCs/>
          <w:color w:val="000000" w:themeColor="text1"/>
          <w:u w:val="single"/>
          <w:lang w:eastAsia="zh-CN"/>
        </w:rPr>
      </w:pPr>
      <w:r w:rsidRPr="003C79D2">
        <w:rPr>
          <w:rStyle w:val="cui-origin-b"/>
          <w:rFonts w:asciiTheme="majorBidi" w:hAnsiTheme="majorBidi" w:cstheme="majorBidi"/>
          <w:b/>
          <w:bCs/>
          <w:color w:val="000000" w:themeColor="text1"/>
          <w:u w:val="single"/>
          <w:lang w:eastAsia="zh-CN"/>
        </w:rPr>
        <w:t>Other enhancement(s) require strong justification on resource-usage benefits for 6GR versus complexity</w:t>
      </w:r>
    </w:p>
    <w:p w14:paraId="6FC699A3" w14:textId="77777777" w:rsidR="003002F5" w:rsidRDefault="003002F5" w:rsidP="003002F5">
      <w:pPr>
        <w:pStyle w:val="maintext"/>
        <w:spacing w:line="264" w:lineRule="auto"/>
        <w:ind w:firstLineChars="0" w:firstLine="0"/>
        <w:rPr>
          <w:lang w:val="en-US"/>
        </w:rPr>
      </w:pPr>
    </w:p>
    <w:p w14:paraId="3100E665" w14:textId="4AB99D14" w:rsidR="003002F5" w:rsidRPr="00D027B2" w:rsidRDefault="181E0243" w:rsidP="181E0243">
      <w:pPr>
        <w:pStyle w:val="maintext"/>
        <w:spacing w:line="264" w:lineRule="auto"/>
        <w:ind w:firstLineChars="0" w:firstLine="0"/>
        <w:rPr>
          <w:lang w:val="en-US"/>
        </w:rPr>
      </w:pPr>
      <w:r w:rsidRPr="181E0243">
        <w:rPr>
          <w:lang w:val="en-US"/>
        </w:rPr>
        <w:t>In addition to avoidance-based MRSS, another approach to MRSS, namely sharing-based MRSS, was also discussed in RAN1#122 [</w:t>
      </w:r>
      <w:r w:rsidR="00804B18">
        <w:rPr>
          <w:lang w:val="en-US"/>
        </w:rPr>
        <w:t>2</w:t>
      </w:r>
      <w:r w:rsidRPr="181E0243">
        <w:rPr>
          <w:lang w:val="en-US"/>
        </w:rPr>
        <w:t>].</w:t>
      </w:r>
    </w:p>
    <w:tbl>
      <w:tblPr>
        <w:tblStyle w:val="a6"/>
        <w:tblW w:w="0" w:type="auto"/>
        <w:tblLook w:val="04A0" w:firstRow="1" w:lastRow="0" w:firstColumn="1" w:lastColumn="0" w:noHBand="0" w:noVBand="1"/>
      </w:tblPr>
      <w:tblGrid>
        <w:gridCol w:w="9350"/>
      </w:tblGrid>
      <w:tr w:rsidR="003002F5" w:rsidRPr="00D027B2" w14:paraId="0A06DE6D" w14:textId="77777777" w:rsidTr="2AFAD07F">
        <w:tc>
          <w:tcPr>
            <w:tcW w:w="9350" w:type="dxa"/>
          </w:tcPr>
          <w:p w14:paraId="0A9384FD" w14:textId="4DCBF1FD" w:rsidR="003002F5" w:rsidRPr="00D027B2" w:rsidRDefault="181E0243" w:rsidP="001E1876">
            <w:pPr>
              <w:keepNext/>
              <w:keepLines/>
              <w:tabs>
                <w:tab w:val="left" w:pos="360"/>
                <w:tab w:val="left" w:pos="772"/>
                <w:tab w:val="left" w:pos="926"/>
              </w:tabs>
              <w:spacing w:line="259" w:lineRule="auto"/>
              <w:ind w:left="1134" w:hanging="1134"/>
              <w:outlineLvl w:val="3"/>
              <w:rPr>
                <w:rFonts w:ascii="Arial" w:eastAsia="Yu Mincho" w:hAnsi="Arial" w:cs="Times New Roman"/>
                <w:lang w:eastAsia="ja-JP"/>
              </w:rPr>
            </w:pPr>
            <w:r w:rsidRPr="181E0243">
              <w:rPr>
                <w:rFonts w:ascii="Arial" w:eastAsia="Yu Mincho" w:hAnsi="Arial" w:cs="Times New Roman"/>
                <w:highlight w:val="yellow"/>
                <w:lang w:eastAsia="ja-JP"/>
              </w:rPr>
              <w:t>[Close]Proposal 6.1b: (from FL summary [</w:t>
            </w:r>
            <w:r w:rsidR="00804B18" w:rsidRPr="001E1876">
              <w:rPr>
                <w:rFonts w:ascii="Arial" w:eastAsia="Yu Mincho" w:hAnsi="Arial" w:cs="Times New Roman"/>
                <w:highlight w:val="yellow"/>
                <w:lang w:eastAsia="ja-JP"/>
              </w:rPr>
              <w:t>2</w:t>
            </w:r>
            <w:r w:rsidRPr="181E0243">
              <w:rPr>
                <w:rFonts w:ascii="Arial" w:eastAsia="Yu Mincho" w:hAnsi="Arial" w:cs="Times New Roman"/>
                <w:highlight w:val="yellow"/>
                <w:lang w:eastAsia="ja-JP"/>
              </w:rPr>
              <w:t>])</w:t>
            </w:r>
          </w:p>
          <w:p w14:paraId="58619EA6" w14:textId="77777777" w:rsidR="003002F5" w:rsidRPr="006B5DDA" w:rsidRDefault="181E0243" w:rsidP="009625C1">
            <w:pPr>
              <w:widowControl/>
              <w:numPr>
                <w:ilvl w:val="0"/>
                <w:numId w:val="15"/>
              </w:numPr>
              <w:wordWrap/>
              <w:autoSpaceDE/>
              <w:autoSpaceDN/>
              <w:spacing w:line="252" w:lineRule="auto"/>
              <w:ind w:left="284" w:hanging="284"/>
              <w:contextualSpacing/>
              <w:rPr>
                <w:rFonts w:ascii="Times New Roman" w:eastAsia="Yu Mincho" w:hAnsi="Times New Roman" w:cs="Times New Roman"/>
                <w:lang w:eastAsia="ja-JP"/>
              </w:rPr>
            </w:pPr>
            <w:r w:rsidRPr="003C79D2">
              <w:rPr>
                <w:rFonts w:ascii="Times New Roman" w:eastAsia="Yu Mincho" w:hAnsi="Times New Roman" w:cs="Times New Roman"/>
                <w:lang w:eastAsia="ja-JP"/>
              </w:rPr>
              <w:t>For NR-6GR MRSS support, study</w:t>
            </w:r>
            <w:r w:rsidRPr="003C79D2">
              <w:rPr>
                <w:rFonts w:ascii="Times New Roman" w:eastAsia="Yu Mincho" w:hAnsi="Times New Roman" w:cs="Times New Roman"/>
                <w:strike/>
                <w:color w:val="FF0000"/>
                <w:lang w:eastAsia="ja-JP"/>
              </w:rPr>
              <w:t xml:space="preserve"> the following options and applicable scenarios for</w:t>
            </w:r>
            <w:r w:rsidRPr="003C79D2">
              <w:rPr>
                <w:rFonts w:ascii="Times New Roman" w:eastAsia="Yu Mincho" w:hAnsi="Times New Roman" w:cs="Times New Roman"/>
                <w:lang w:eastAsia="ja-JP"/>
              </w:rPr>
              <w:t xml:space="preserve"> the coexistence with NR signals/channels on MRSS carrier</w:t>
            </w:r>
            <w:r w:rsidRPr="003C79D2">
              <w:rPr>
                <w:rFonts w:ascii="Times New Roman" w:eastAsia="Yu Mincho" w:hAnsi="Times New Roman" w:cs="Times New Roman"/>
                <w:color w:val="FF0000"/>
                <w:lang w:eastAsia="ja-JP"/>
              </w:rPr>
              <w:t>, including</w:t>
            </w:r>
          </w:p>
          <w:p w14:paraId="34101DBF" w14:textId="77777777" w:rsidR="003002F5" w:rsidRPr="006B5DDA" w:rsidRDefault="181E0243" w:rsidP="009625C1">
            <w:pPr>
              <w:widowControl/>
              <w:numPr>
                <w:ilvl w:val="1"/>
                <w:numId w:val="15"/>
              </w:numPr>
              <w:wordWrap/>
              <w:autoSpaceDE/>
              <w:autoSpaceDN/>
              <w:spacing w:line="252" w:lineRule="auto"/>
              <w:contextualSpacing/>
              <w:rPr>
                <w:rFonts w:ascii="Times New Roman" w:eastAsia="Yu Mincho" w:hAnsi="Times New Roman" w:cs="Times New Roman"/>
                <w:lang w:eastAsia="ja-JP"/>
              </w:rPr>
            </w:pPr>
            <w:r w:rsidRPr="003C79D2">
              <w:rPr>
                <w:rFonts w:ascii="Times New Roman" w:eastAsia="Yu Mincho" w:hAnsi="Times New Roman" w:cs="Times New Roman"/>
                <w:strike/>
                <w:color w:val="FF0000"/>
                <w:lang w:eastAsia="ja-JP"/>
              </w:rPr>
              <w:t xml:space="preserve">Opt1: </w:t>
            </w:r>
            <w:r w:rsidRPr="003C79D2">
              <w:rPr>
                <w:rFonts w:ascii="Times New Roman" w:eastAsia="Yu Mincho" w:hAnsi="Times New Roman" w:cs="Times New Roman"/>
                <w:lang w:eastAsia="ja-JP"/>
              </w:rPr>
              <w:t>NR/6GR resources are split via TDM/FDM, including rate-matching</w:t>
            </w:r>
          </w:p>
          <w:p w14:paraId="69520140" w14:textId="77777777" w:rsidR="003002F5" w:rsidRPr="00D027B2" w:rsidRDefault="181E0243" w:rsidP="009625C1">
            <w:pPr>
              <w:widowControl/>
              <w:numPr>
                <w:ilvl w:val="1"/>
                <w:numId w:val="15"/>
              </w:numPr>
              <w:wordWrap/>
              <w:autoSpaceDE/>
              <w:autoSpaceDN/>
              <w:spacing w:line="252" w:lineRule="auto"/>
              <w:contextualSpacing/>
              <w:rPr>
                <w:rFonts w:ascii="Times New Roman" w:eastAsia="Yu Mincho" w:hAnsi="Times New Roman" w:cs="Times New Roman"/>
                <w:b/>
                <w:bCs/>
                <w:lang w:eastAsia="ja-JP"/>
              </w:rPr>
            </w:pPr>
            <w:r w:rsidRPr="003C79D2">
              <w:rPr>
                <w:rFonts w:ascii="Times New Roman" w:eastAsia="Yu Mincho" w:hAnsi="Times New Roman" w:cs="Times New Roman"/>
                <w:color w:val="FF0000"/>
                <w:lang w:eastAsia="ja-JP"/>
              </w:rPr>
              <w:t xml:space="preserve">FFS </w:t>
            </w:r>
            <w:r w:rsidRPr="003C79D2">
              <w:rPr>
                <w:rFonts w:ascii="Times New Roman" w:eastAsia="Yu Mincho" w:hAnsi="Times New Roman" w:cs="Times New Roman"/>
                <w:strike/>
                <w:color w:val="FF0000"/>
                <w:lang w:eastAsia="ja-JP"/>
              </w:rPr>
              <w:t>Opt2</w:t>
            </w:r>
            <w:r w:rsidRPr="003C79D2">
              <w:rPr>
                <w:rFonts w:ascii="Times New Roman" w:eastAsia="Yu Mincho" w:hAnsi="Times New Roman" w:cs="Times New Roman"/>
                <w:lang w:eastAsia="ja-JP"/>
              </w:rPr>
              <w:t>: 6GR shares NR signals/channels</w:t>
            </w:r>
          </w:p>
        </w:tc>
      </w:tr>
    </w:tbl>
    <w:p w14:paraId="448FBDD6" w14:textId="77777777" w:rsidR="003002F5" w:rsidRPr="00D027B2" w:rsidRDefault="003002F5" w:rsidP="003002F5">
      <w:pPr>
        <w:pStyle w:val="maintext"/>
        <w:spacing w:line="264" w:lineRule="auto"/>
        <w:ind w:firstLineChars="0" w:firstLine="0"/>
        <w:rPr>
          <w:lang w:val="en-US"/>
        </w:rPr>
      </w:pPr>
    </w:p>
    <w:p w14:paraId="59728419" w14:textId="77777777" w:rsidR="003002F5" w:rsidRPr="00D027B2" w:rsidRDefault="181E0243" w:rsidP="181E0243">
      <w:pPr>
        <w:pStyle w:val="maintext"/>
        <w:spacing w:line="264" w:lineRule="auto"/>
        <w:ind w:firstLineChars="0" w:firstLine="0"/>
        <w:rPr>
          <w:lang w:val="en-US"/>
        </w:rPr>
      </w:pPr>
      <w:r w:rsidRPr="181E0243">
        <w:rPr>
          <w:lang w:val="en-US"/>
        </w:rPr>
        <w:t xml:space="preserve">The main channel to be potentially shared by NR and 6GR that would also require specification support is the SSB. However, the overhead of NR SSBs is marginal. Further, combining NR SSBs with 6GR SSBs will only complicate the design without offering any actual benefit as the system would need to operate without NR SSBs. In general, MRSS should not impose any restriction on the design of 6GR channels and signals. Physical-layer should optimize the 6GR design based on the corresponding KPIs, without sacrificing the 6GR performance in order to enhance the coexistence with NR. </w:t>
      </w:r>
    </w:p>
    <w:p w14:paraId="19428641" w14:textId="77777777" w:rsidR="003002F5" w:rsidRPr="00D027B2" w:rsidRDefault="181E0243" w:rsidP="181E0243">
      <w:pPr>
        <w:pStyle w:val="maintext"/>
        <w:spacing w:line="264" w:lineRule="auto"/>
        <w:ind w:firstLineChars="0" w:firstLine="0"/>
        <w:rPr>
          <w:lang w:val="en-US"/>
        </w:rPr>
      </w:pPr>
      <w:r w:rsidRPr="181E0243">
        <w:rPr>
          <w:lang w:val="en-US"/>
        </w:rPr>
        <w:t xml:space="preserve">For example, 6GR SSB should be designed for improved energy efficiency and may need increased coverage compared to NR SSB due to a potential inability for PBCH combining, so sharing SSB between NR and 6GR will not be meaningful and is not preferred. In addition, separate 6GR SSB is inevitably needed for various new 6GR operation scenarios, and therefore sharing with NR SSB only in some scenarios would lead to fragmented SSB designs for 6GR and unnecessarily increase UE complexity. As previously mentioned, NR SSB overhead is marginal and therefore, SSB sharing, even if applicable, would not provide any meaningful in spectral efficiency. </w:t>
      </w:r>
    </w:p>
    <w:p w14:paraId="282536EB" w14:textId="77777777" w:rsidR="003002F5" w:rsidRPr="00D027B2" w:rsidRDefault="181E0243" w:rsidP="181E0243">
      <w:pPr>
        <w:pStyle w:val="maintext"/>
        <w:spacing w:line="264" w:lineRule="auto"/>
        <w:ind w:firstLineChars="0" w:firstLine="0"/>
        <w:rPr>
          <w:lang w:val="en-US"/>
        </w:rPr>
      </w:pPr>
      <w:r w:rsidRPr="181E0243">
        <w:rPr>
          <w:lang w:val="en-US"/>
        </w:rPr>
        <w:t xml:space="preserve">For other 6G signals or channels, such as 6G CSI-RS or PDCCH / CORESET, a potential sharing with 5G versions can be achieved transparently by NW implementation if corresponding designs turn out to be compatible. </w:t>
      </w:r>
    </w:p>
    <w:p w14:paraId="36B89DE7" w14:textId="77777777" w:rsidR="003002F5" w:rsidRPr="00D027B2" w:rsidRDefault="003002F5" w:rsidP="003002F5">
      <w:pPr>
        <w:pStyle w:val="maintext"/>
        <w:spacing w:line="264" w:lineRule="auto"/>
        <w:ind w:firstLineChars="0" w:firstLine="0"/>
        <w:rPr>
          <w:lang w:val="en-US"/>
        </w:rPr>
      </w:pPr>
    </w:p>
    <w:p w14:paraId="638E7A29" w14:textId="240F5C11" w:rsidR="003002F5" w:rsidRPr="006B5DDA" w:rsidRDefault="181E0243">
      <w:pPr>
        <w:rPr>
          <w:rFonts w:asciiTheme="majorBidi" w:hAnsiTheme="majorBidi" w:cstheme="majorBidi"/>
          <w:b/>
          <w:bCs/>
          <w:u w:val="single"/>
        </w:rPr>
      </w:pPr>
      <w:r w:rsidRPr="003C79D2">
        <w:rPr>
          <w:rFonts w:asciiTheme="majorBidi" w:hAnsiTheme="majorBidi" w:cstheme="majorBidi"/>
          <w:b/>
          <w:bCs/>
          <w:u w:val="single"/>
        </w:rPr>
        <w:t xml:space="preserve">Observation </w:t>
      </w:r>
      <w:r w:rsidR="009D1B1F" w:rsidRPr="003C79D2">
        <w:rPr>
          <w:rFonts w:asciiTheme="majorBidi" w:hAnsiTheme="majorBidi" w:cstheme="majorBidi"/>
          <w:b/>
          <w:bCs/>
          <w:u w:val="single"/>
        </w:rPr>
        <w:t>#5</w:t>
      </w:r>
      <w:r w:rsidRPr="003C79D2">
        <w:rPr>
          <w:rFonts w:asciiTheme="majorBidi" w:hAnsiTheme="majorBidi" w:cstheme="majorBidi"/>
          <w:b/>
          <w:bCs/>
          <w:u w:val="single"/>
        </w:rPr>
        <w:t>: Sharing SSB between NR and 6GR prevents energy-efficient and coverage-improved design of 6GR SSB, complicates UE implementation, may result in multip</w:t>
      </w:r>
      <w:r w:rsidRPr="000B116E">
        <w:rPr>
          <w:rFonts w:asciiTheme="majorBidi" w:hAnsiTheme="majorBidi" w:cstheme="majorBidi"/>
          <w:b/>
          <w:bCs/>
          <w:u w:val="single"/>
        </w:rPr>
        <w:t>le designs for 6GR SSB, while offering negligible SE gain.</w:t>
      </w:r>
    </w:p>
    <w:p w14:paraId="6BF16F87" w14:textId="77777777" w:rsidR="003002F5" w:rsidRPr="000F570B" w:rsidRDefault="003002F5" w:rsidP="003002F5">
      <w:pPr>
        <w:rPr>
          <w:rFonts w:asciiTheme="majorBidi" w:hAnsiTheme="majorBidi" w:cstheme="majorBidi"/>
          <w:i/>
          <w:iCs/>
          <w:szCs w:val="20"/>
          <w:u w:val="single"/>
        </w:rPr>
      </w:pPr>
    </w:p>
    <w:p w14:paraId="285078D1" w14:textId="3A3F95CE" w:rsidR="003002F5" w:rsidRPr="006B5DDA" w:rsidRDefault="181E0243">
      <w:pPr>
        <w:rPr>
          <w:rStyle w:val="cui-origin-b"/>
          <w:rFonts w:asciiTheme="majorBidi" w:hAnsiTheme="majorBidi" w:cstheme="majorBidi"/>
          <w:b/>
          <w:bCs/>
          <w:u w:val="single"/>
        </w:rPr>
      </w:pPr>
      <w:r w:rsidRPr="4660F14B">
        <w:rPr>
          <w:rStyle w:val="cui-origin-b"/>
          <w:rFonts w:asciiTheme="majorBidi" w:hAnsiTheme="majorBidi" w:cstheme="majorBidi"/>
          <w:b/>
          <w:bCs/>
          <w:u w:val="single"/>
        </w:rPr>
        <w:t xml:space="preserve">Proposal </w:t>
      </w:r>
      <w:r w:rsidR="009D1B1F" w:rsidRPr="4660F14B">
        <w:rPr>
          <w:rStyle w:val="cui-origin-b"/>
          <w:rFonts w:asciiTheme="majorBidi" w:hAnsiTheme="majorBidi" w:cstheme="majorBidi"/>
          <w:b/>
          <w:bCs/>
          <w:u w:val="single"/>
        </w:rPr>
        <w:t>#</w:t>
      </w:r>
      <w:r w:rsidR="008E4A4B" w:rsidRPr="4660F14B">
        <w:rPr>
          <w:rStyle w:val="cui-origin-b"/>
          <w:rFonts w:asciiTheme="majorBidi" w:hAnsiTheme="majorBidi" w:cstheme="majorBidi"/>
          <w:b/>
          <w:bCs/>
          <w:u w:val="single"/>
        </w:rPr>
        <w:t>22</w:t>
      </w:r>
      <w:r w:rsidRPr="4660F14B">
        <w:rPr>
          <w:rStyle w:val="cui-origin-b"/>
          <w:rFonts w:asciiTheme="majorBidi" w:hAnsiTheme="majorBidi" w:cstheme="majorBidi"/>
          <w:b/>
          <w:bCs/>
          <w:u w:val="single"/>
        </w:rPr>
        <w:t xml:space="preserve">: For NR-6GR MRSS, use/sharing of NR signals or channels for 6GR is NOT supported. </w:t>
      </w:r>
    </w:p>
    <w:p w14:paraId="3237BD9F" w14:textId="77777777" w:rsidR="003002F5" w:rsidRPr="006B5DDA" w:rsidRDefault="181E0243" w:rsidP="009625C1">
      <w:pPr>
        <w:widowControl/>
        <w:numPr>
          <w:ilvl w:val="0"/>
          <w:numId w:val="19"/>
        </w:numPr>
        <w:tabs>
          <w:tab w:val="clear" w:pos="360"/>
          <w:tab w:val="num" w:pos="720"/>
        </w:tabs>
        <w:wordWrap/>
        <w:autoSpaceDE/>
        <w:autoSpaceDN/>
        <w:spacing w:after="0" w:line="240" w:lineRule="auto"/>
        <w:ind w:left="720"/>
        <w:rPr>
          <w:rStyle w:val="cui-origin-b"/>
          <w:rFonts w:asciiTheme="majorBidi" w:eastAsia="Times New Roman" w:hAnsiTheme="majorBidi" w:cstheme="majorBidi"/>
          <w:lang w:eastAsia="zh-CN"/>
        </w:rPr>
      </w:pPr>
      <w:r w:rsidRPr="2AFAD07F">
        <w:rPr>
          <w:rStyle w:val="cui-origin-b"/>
          <w:rFonts w:asciiTheme="majorBidi" w:eastAsia="Times New Roman" w:hAnsiTheme="majorBidi" w:cstheme="majorBidi"/>
          <w:b/>
          <w:bCs/>
          <w:color w:val="000000" w:themeColor="text1"/>
          <w:u w:val="single"/>
          <w:lang w:eastAsia="zh-CN"/>
        </w:rPr>
        <w:t>No sharing of 6GR SSB with NR SSB;</w:t>
      </w:r>
    </w:p>
    <w:p w14:paraId="1F72527B" w14:textId="77777777" w:rsidR="003002F5" w:rsidRPr="006B5DDA" w:rsidRDefault="181E0243" w:rsidP="009625C1">
      <w:pPr>
        <w:widowControl/>
        <w:numPr>
          <w:ilvl w:val="0"/>
          <w:numId w:val="19"/>
        </w:numPr>
        <w:tabs>
          <w:tab w:val="clear" w:pos="360"/>
          <w:tab w:val="num" w:pos="720"/>
        </w:tabs>
        <w:wordWrap/>
        <w:autoSpaceDE/>
        <w:autoSpaceDN/>
        <w:spacing w:after="0" w:line="240" w:lineRule="auto"/>
        <w:ind w:left="720"/>
        <w:rPr>
          <w:rStyle w:val="cui-origin-b"/>
          <w:rFonts w:asciiTheme="majorBidi" w:eastAsia="Times New Roman" w:hAnsiTheme="majorBidi" w:cstheme="majorBidi"/>
          <w:lang w:eastAsia="zh-CN"/>
        </w:rPr>
      </w:pPr>
      <w:r w:rsidRPr="2AFAD07F">
        <w:rPr>
          <w:rStyle w:val="cui-origin-b"/>
          <w:rFonts w:asciiTheme="majorBidi" w:eastAsia="Times New Roman" w:hAnsiTheme="majorBidi" w:cstheme="majorBidi"/>
          <w:b/>
          <w:bCs/>
          <w:u w:val="single"/>
          <w:lang w:eastAsia="zh-CN"/>
        </w:rPr>
        <w:t>6GR signals and channels are to be designed based on 6G KPIs, independently from NR design / presence;</w:t>
      </w:r>
    </w:p>
    <w:p w14:paraId="7FD30ABA" w14:textId="77777777" w:rsidR="003002F5" w:rsidRPr="006B5DDA" w:rsidRDefault="181E0243" w:rsidP="009625C1">
      <w:pPr>
        <w:widowControl/>
        <w:numPr>
          <w:ilvl w:val="0"/>
          <w:numId w:val="19"/>
        </w:numPr>
        <w:tabs>
          <w:tab w:val="clear" w:pos="360"/>
          <w:tab w:val="num" w:pos="720"/>
        </w:tabs>
        <w:wordWrap/>
        <w:autoSpaceDE/>
        <w:autoSpaceDN/>
        <w:spacing w:after="0" w:line="240" w:lineRule="auto"/>
        <w:ind w:left="720"/>
        <w:rPr>
          <w:rStyle w:val="cui-origin-b"/>
          <w:rFonts w:asciiTheme="majorBidi" w:eastAsia="Times New Roman" w:hAnsiTheme="majorBidi" w:cstheme="majorBidi"/>
          <w:color w:val="000000" w:themeColor="text1"/>
          <w:lang w:eastAsia="zh-CN"/>
        </w:rPr>
      </w:pPr>
      <w:r w:rsidRPr="2AFAD07F">
        <w:rPr>
          <w:rStyle w:val="cui-origin-b"/>
          <w:rFonts w:asciiTheme="majorBidi" w:eastAsia="Times New Roman" w:hAnsiTheme="majorBidi" w:cstheme="majorBidi"/>
          <w:b/>
          <w:bCs/>
          <w:u w:val="single"/>
          <w:lang w:eastAsia="zh-CN"/>
        </w:rPr>
        <w:t xml:space="preserve">Note: If the final 6GR design for certain signals or channel (e.g., PDCCH/CORESET, CSI-RS) turns out to be compatible with NR, transparent 5G-6G signal sharing can be achieved by </w:t>
      </w:r>
      <w:r w:rsidRPr="2AFAD07F">
        <w:rPr>
          <w:rStyle w:val="cui-origin-b"/>
          <w:rFonts w:asciiTheme="majorBidi" w:eastAsia="Times New Roman" w:hAnsiTheme="majorBidi" w:cstheme="majorBidi"/>
          <w:b/>
          <w:bCs/>
          <w:color w:val="000000" w:themeColor="text1"/>
          <w:u w:val="single"/>
          <w:lang w:eastAsia="zh-CN"/>
        </w:rPr>
        <w:t>NW implementation.</w:t>
      </w:r>
    </w:p>
    <w:p w14:paraId="5EDB0AA1" w14:textId="77777777" w:rsidR="00B64C88" w:rsidRPr="001E1876" w:rsidRDefault="00B64C88" w:rsidP="001E1876"/>
    <w:p w14:paraId="1B628BEA" w14:textId="6E5DF239" w:rsidR="00834AE2" w:rsidRDefault="00834AE2" w:rsidP="009625C1">
      <w:pPr>
        <w:pStyle w:val="2"/>
        <w:numPr>
          <w:ilvl w:val="2"/>
          <w:numId w:val="1"/>
        </w:numPr>
        <w:rPr>
          <w:rFonts w:eastAsia="맑은 고딕"/>
          <w:sz w:val="24"/>
          <w:szCs w:val="24"/>
          <w:lang w:val="en-US" w:eastAsia="ko-KR"/>
        </w:rPr>
      </w:pPr>
      <w:r w:rsidRPr="001E1876">
        <w:rPr>
          <w:rFonts w:eastAsia="맑은 고딕"/>
          <w:sz w:val="24"/>
          <w:szCs w:val="24"/>
          <w:lang w:val="en-US" w:eastAsia="ko-KR"/>
        </w:rPr>
        <w:t>BWP</w:t>
      </w:r>
      <w:r>
        <w:rPr>
          <w:rFonts w:eastAsia="맑은 고딕"/>
          <w:sz w:val="24"/>
          <w:szCs w:val="24"/>
          <w:lang w:val="en-US" w:eastAsia="ko-KR"/>
        </w:rPr>
        <w:t xml:space="preserve"> operation</w:t>
      </w:r>
    </w:p>
    <w:p w14:paraId="030F8E0B" w14:textId="77777777" w:rsidR="00A577BB" w:rsidRPr="00A577BB" w:rsidRDefault="00A577BB" w:rsidP="181E0243">
      <w:pPr>
        <w:widowControl/>
        <w:wordWrap/>
        <w:autoSpaceDE/>
        <w:autoSpaceDN/>
        <w:spacing w:after="180" w:line="288" w:lineRule="auto"/>
        <w:rPr>
          <w:rFonts w:ascii="Times New Roman" w:eastAsia="SimSun" w:hAnsi="Times New Roman" w:cs="Times New Roman"/>
          <w:lang w:val="en-GB" w:eastAsia="zh-CN"/>
        </w:rPr>
      </w:pPr>
      <w:bookmarkStart w:id="9" w:name="_Hlk210141055"/>
      <w:r w:rsidRPr="002E0590">
        <w:rPr>
          <w:rFonts w:ascii="Times New Roman" w:eastAsia="SimSun" w:hAnsi="Times New Roman" w:cs="Times New Roman"/>
          <w:kern w:val="0"/>
          <w:lang w:val="en-GB" w:eastAsia="zh-CN"/>
        </w:rPr>
        <w:t>BWP (Bandwidth Part) operation was introduced in NR for the purpose of UE power saving by using a smaller bandwidth of a carrier in case of light traffic scenario. Transmissions and receptions of signals/channels are restricted within an active BWP at a given time. Although such operation can be beneficial for UE energy savings, it is also associated with a number of drawbacks, relate</w:t>
      </w:r>
      <w:r w:rsidRPr="63840E68">
        <w:rPr>
          <w:rFonts w:ascii="Times New Roman" w:eastAsia="SimSun" w:hAnsi="Times New Roman" w:cs="Times New Roman"/>
          <w:kern w:val="0"/>
          <w:lang w:val="en-GB" w:eastAsia="zh-CN"/>
        </w:rPr>
        <w:t xml:space="preserve">d to both implementation and specification, that have resulted in very limited and mostly rudimentary deployments of the BWP switching feature. In RAN1#122, it was agreed to further study and identify the </w:t>
      </w:r>
      <w:r w:rsidRPr="63840E68">
        <w:rPr>
          <w:rFonts w:ascii="Times New Roman" w:eastAsia="맑은 고딕" w:hAnsi="Times New Roman" w:cs="Times New Roman"/>
          <w:kern w:val="0"/>
          <w:lang w:eastAsia="en-US"/>
        </w:rPr>
        <w:t xml:space="preserve">lessons learned from </w:t>
      </w:r>
      <w:r w:rsidRPr="63840E68">
        <w:rPr>
          <w:rFonts w:ascii="Times New Roman" w:eastAsia="SimSun" w:hAnsi="Times New Roman" w:cs="Times New Roman"/>
          <w:kern w:val="0"/>
          <w:lang w:val="en-GB" w:eastAsia="zh-CN"/>
        </w:rPr>
        <w:t>NR BWP framework.</w:t>
      </w:r>
    </w:p>
    <w:tbl>
      <w:tblPr>
        <w:tblStyle w:val="TableGrid1"/>
        <w:tblW w:w="9634" w:type="dxa"/>
        <w:tblLook w:val="04A0" w:firstRow="1" w:lastRow="0" w:firstColumn="1" w:lastColumn="0" w:noHBand="0" w:noVBand="1"/>
      </w:tblPr>
      <w:tblGrid>
        <w:gridCol w:w="9634"/>
      </w:tblGrid>
      <w:tr w:rsidR="00A577BB" w:rsidRPr="00A577BB" w14:paraId="5D78241E" w14:textId="77777777" w:rsidTr="2AFAD07F">
        <w:tc>
          <w:tcPr>
            <w:tcW w:w="9634" w:type="dxa"/>
          </w:tcPr>
          <w:p w14:paraId="06C8EBE1" w14:textId="77777777" w:rsidR="00A577BB" w:rsidRPr="006B5DDA" w:rsidRDefault="00A577BB">
            <w:pPr>
              <w:widowControl/>
              <w:wordWrap/>
              <w:autoSpaceDE/>
              <w:autoSpaceDN/>
              <w:rPr>
                <w:rFonts w:ascii="Times New Roman" w:eastAsia="맑은 고딕" w:hAnsi="Times New Roman" w:cs="Times New Roman"/>
                <w:sz w:val="18"/>
                <w:szCs w:val="18"/>
                <w:highlight w:val="green"/>
              </w:rPr>
            </w:pPr>
            <w:r w:rsidRPr="003C79D2">
              <w:rPr>
                <w:rFonts w:ascii="Times New Roman" w:eastAsia="맑은 고딕" w:hAnsi="Times New Roman" w:cs="Times New Roman"/>
                <w:sz w:val="18"/>
                <w:szCs w:val="18"/>
                <w:highlight w:val="green"/>
              </w:rPr>
              <w:t>Agreement</w:t>
            </w:r>
          </w:p>
          <w:p w14:paraId="650DCCD6" w14:textId="77777777" w:rsidR="00A577BB" w:rsidRPr="001E1876" w:rsidRDefault="00A577BB" w:rsidP="009625C1">
            <w:pPr>
              <w:pStyle w:val="a5"/>
              <w:widowControl/>
              <w:numPr>
                <w:ilvl w:val="0"/>
                <w:numId w:val="24"/>
              </w:numPr>
              <w:wordWrap/>
              <w:autoSpaceDE/>
              <w:autoSpaceDN/>
              <w:ind w:leftChars="0"/>
              <w:rPr>
                <w:rFonts w:ascii="Times New Roman" w:eastAsia="맑은 고딕" w:hAnsi="Times New Roman" w:cs="Times New Roman"/>
                <w:lang w:eastAsia="en-US"/>
              </w:rPr>
            </w:pPr>
            <w:r w:rsidRPr="00121B3C">
              <w:rPr>
                <w:rFonts w:ascii="Times New Roman" w:eastAsia="맑은 고딕" w:hAnsi="Times New Roman" w:cs="Times New Roman"/>
                <w:lang w:eastAsia="en-US"/>
              </w:rPr>
              <w:t>Study and identify the lessons learned from NR BWP framework.</w:t>
            </w:r>
          </w:p>
        </w:tc>
      </w:tr>
    </w:tbl>
    <w:p w14:paraId="3CDC6EE6" w14:textId="77777777" w:rsidR="008C0D17" w:rsidRPr="008C0D17" w:rsidRDefault="008C0D17" w:rsidP="001E1876">
      <w:pPr>
        <w:wordWrap/>
        <w:spacing w:line="288" w:lineRule="auto"/>
        <w:rPr>
          <w:rFonts w:ascii="Times New Roman" w:eastAsia="SimSun" w:hAnsi="Times New Roman" w:cs="Times New Roman"/>
          <w:lang w:val="en-GB" w:eastAsia="zh-CN"/>
        </w:rPr>
      </w:pPr>
      <w:r w:rsidRPr="001E1876">
        <w:rPr>
          <w:rFonts w:ascii="Times New Roman" w:eastAsia="SimSun" w:hAnsi="Times New Roman" w:cs="Times New Roman"/>
          <w:lang w:val="en-GB" w:eastAsia="zh-CN"/>
        </w:rPr>
        <w:t>The following pain points are identified for NR BWP framework.</w:t>
      </w:r>
    </w:p>
    <w:p w14:paraId="6F974FEF" w14:textId="14862A4A" w:rsidR="008C0D17" w:rsidRPr="006B5DDA" w:rsidRDefault="001E1876" w:rsidP="009625C1">
      <w:pPr>
        <w:pStyle w:val="a5"/>
        <w:numPr>
          <w:ilvl w:val="0"/>
          <w:numId w:val="25"/>
        </w:numPr>
        <w:wordWrap/>
        <w:spacing w:line="288" w:lineRule="auto"/>
        <w:ind w:leftChars="0"/>
        <w:rPr>
          <w:rFonts w:ascii="Times New Roman" w:eastAsia="SimSun" w:hAnsi="Times New Roman" w:cs="Times New Roman"/>
          <w:lang w:val="en-GB" w:eastAsia="zh-CN"/>
        </w:rPr>
      </w:pPr>
      <w:r w:rsidRPr="003C79D2">
        <w:rPr>
          <w:rFonts w:ascii="Times New Roman" w:eastAsia="SimSun" w:hAnsi="Times New Roman" w:cs="Times New Roman"/>
          <w:lang w:val="en-GB" w:eastAsia="zh-CN"/>
        </w:rPr>
        <w:t>Lesson learn</w:t>
      </w:r>
      <w:r w:rsidR="008C0D17" w:rsidRPr="003C79D2">
        <w:rPr>
          <w:rFonts w:ascii="Times New Roman" w:eastAsia="SimSun" w:hAnsi="Times New Roman" w:cs="Times New Roman"/>
          <w:lang w:val="en-GB" w:eastAsia="zh-CN"/>
        </w:rPr>
        <w:t xml:space="preserve"> 1: Over optimized BWP specific RRC configurations</w:t>
      </w:r>
    </w:p>
    <w:p w14:paraId="1AE2709F" w14:textId="7F41291C" w:rsidR="008C0D17" w:rsidRPr="008C0D17" w:rsidRDefault="008C0D17" w:rsidP="001E1876">
      <w:pPr>
        <w:wordWrap/>
        <w:spacing w:line="288" w:lineRule="auto"/>
        <w:rPr>
          <w:rFonts w:ascii="Times New Roman" w:eastAsia="SimSun" w:hAnsi="Times New Roman" w:cs="Times New Roman"/>
          <w:lang w:val="en-GB" w:eastAsia="zh-CN"/>
        </w:rPr>
      </w:pPr>
      <w:r w:rsidRPr="001E1876">
        <w:rPr>
          <w:rFonts w:ascii="Times New Roman" w:eastAsia="SimSun" w:hAnsi="Times New Roman" w:cs="Times New Roman"/>
          <w:lang w:val="en-GB" w:eastAsia="zh-CN"/>
        </w:rPr>
        <w:t>Unlike LTE that adopted simple BWP switching (e.g.</w:t>
      </w:r>
      <w:r w:rsidR="0085660B">
        <w:rPr>
          <w:rFonts w:ascii="Times New Roman" w:eastAsia="SimSun" w:hAnsi="Times New Roman" w:cs="Times New Roman"/>
          <w:lang w:val="en-GB" w:eastAsia="zh-CN"/>
        </w:rPr>
        <w:t>,</w:t>
      </w:r>
      <w:r w:rsidRPr="001E1876">
        <w:rPr>
          <w:rFonts w:ascii="Times New Roman" w:eastAsia="SimSun" w:hAnsi="Times New Roman" w:cs="Times New Roman"/>
          <w:lang w:val="en-GB" w:eastAsia="zh-CN"/>
        </w:rPr>
        <w:t xml:space="preserve"> sub-band hopping for eMTC), NR blew up the notion of BWP to include a large number of BWP-specific RRC parameters, in addition to the basic BWP frequency location and BWP size. Those BWP specific RRC parameters intended to provide full scheduling flexibility per BWP but instead made the notion of a BWP similar to the notion of a cell and, even in the very limited deployments of BWP switching, BWP-specific RRC parameters did not serve any purpose. In addition to the heavy RRC signalling overhead, BWP switching requires that all the BWP-specific RRC parameters are reloaded and this creates substantial switching delay that is orders of magnitude larger than the delay required to switch the location/size of a BWP. The over optimized BWP-specific RRC configurations and the large switching delay that could overlap with transmissions/receptions also complicated the specifications. Particularly for DCI-based BWP switching, this resulted to many instances of dedicated text, ambiguities, exception cases, and long maintenance over several releases, all for a feature that was never essentially implemented. Further, no use case for supporting SCS change with BWP switching ever materialized and this is now largely acknowledged by a general understanding that support of single SCS per cell, or per band, is sufficient.</w:t>
      </w:r>
    </w:p>
    <w:p w14:paraId="7C0753B5" w14:textId="59826CC9" w:rsidR="008C0D17" w:rsidRPr="001E1876" w:rsidRDefault="008C0D17" w:rsidP="001E1876">
      <w:pPr>
        <w:wordWrap/>
        <w:spacing w:line="288" w:lineRule="auto"/>
        <w:rPr>
          <w:rFonts w:ascii="Times New Roman" w:eastAsia="SimSun" w:hAnsi="Times New Roman" w:cs="Times New Roman"/>
          <w:b/>
          <w:bCs/>
          <w:u w:val="single"/>
          <w:lang w:val="en-GB" w:eastAsia="zh-CN"/>
        </w:rPr>
      </w:pPr>
      <w:r w:rsidRPr="001E1876">
        <w:rPr>
          <w:rFonts w:ascii="Times New Roman" w:eastAsia="SimSun" w:hAnsi="Times New Roman" w:cs="Times New Roman"/>
          <w:b/>
          <w:bCs/>
          <w:u w:val="single"/>
          <w:lang w:val="en-GB" w:eastAsia="zh-CN"/>
        </w:rPr>
        <w:t>Observation</w:t>
      </w:r>
      <w:r w:rsidR="009D1B1F">
        <w:rPr>
          <w:rFonts w:ascii="Times New Roman" w:eastAsia="SimSun" w:hAnsi="Times New Roman" w:cs="Times New Roman"/>
          <w:b/>
          <w:bCs/>
          <w:u w:val="single"/>
          <w:lang w:val="en-GB" w:eastAsia="zh-CN"/>
        </w:rPr>
        <w:t xml:space="preserve"> #</w:t>
      </w:r>
      <w:r w:rsidR="00B203CD">
        <w:rPr>
          <w:rFonts w:ascii="Times New Roman" w:eastAsia="SimSun" w:hAnsi="Times New Roman" w:cs="Times New Roman"/>
          <w:b/>
          <w:bCs/>
          <w:u w:val="single"/>
          <w:lang w:val="en-GB" w:eastAsia="zh-CN"/>
        </w:rPr>
        <w:t>6</w:t>
      </w:r>
      <w:r w:rsidRPr="001E1876">
        <w:rPr>
          <w:rFonts w:ascii="Times New Roman" w:eastAsia="SimSun" w:hAnsi="Times New Roman" w:cs="Times New Roman"/>
          <w:b/>
          <w:bCs/>
          <w:u w:val="single"/>
          <w:lang w:val="en-GB" w:eastAsia="zh-CN"/>
        </w:rPr>
        <w:t>: Over optimized BWP specific RRC configurations in NR results in heavy RRC signalling overhead, increased switching latency, and complicated specifications and implementation.</w:t>
      </w:r>
    </w:p>
    <w:p w14:paraId="40233FB0" w14:textId="77777777" w:rsidR="008C0D17" w:rsidRPr="001E1876" w:rsidRDefault="008C0D17" w:rsidP="001E1876">
      <w:pPr>
        <w:wordWrap/>
        <w:spacing w:line="288" w:lineRule="auto"/>
        <w:rPr>
          <w:rFonts w:ascii="Times New Roman" w:eastAsia="SimSun" w:hAnsi="Times New Roman" w:cs="Times New Roman"/>
          <w:lang w:val="en-GB" w:eastAsia="zh-CN"/>
        </w:rPr>
      </w:pPr>
    </w:p>
    <w:p w14:paraId="234F235F" w14:textId="7A11065C" w:rsidR="008C0D17" w:rsidRPr="006B5DDA" w:rsidRDefault="001E1876" w:rsidP="009625C1">
      <w:pPr>
        <w:pStyle w:val="a5"/>
        <w:numPr>
          <w:ilvl w:val="0"/>
          <w:numId w:val="25"/>
        </w:numPr>
        <w:wordWrap/>
        <w:spacing w:line="288" w:lineRule="auto"/>
        <w:ind w:leftChars="0"/>
        <w:rPr>
          <w:rFonts w:ascii="Times New Roman" w:eastAsia="SimSun" w:hAnsi="Times New Roman" w:cs="Times New Roman"/>
          <w:lang w:val="en-GB" w:eastAsia="zh-CN"/>
        </w:rPr>
      </w:pPr>
      <w:r w:rsidRPr="003C79D2">
        <w:rPr>
          <w:rFonts w:ascii="Times New Roman" w:eastAsia="SimSun" w:hAnsi="Times New Roman" w:cs="Times New Roman"/>
          <w:lang w:val="en-GB" w:eastAsia="zh-CN"/>
        </w:rPr>
        <w:t xml:space="preserve">Lesson learn </w:t>
      </w:r>
      <w:r w:rsidR="008C0D17" w:rsidRPr="003C79D2">
        <w:rPr>
          <w:rFonts w:ascii="Times New Roman" w:eastAsia="SimSun" w:hAnsi="Times New Roman" w:cs="Times New Roman"/>
          <w:lang w:val="en-GB" w:eastAsia="zh-CN"/>
        </w:rPr>
        <w:t>2: DCI-based BWP switching</w:t>
      </w:r>
    </w:p>
    <w:p w14:paraId="2E0CC496" w14:textId="1F218F14" w:rsidR="008C0D17" w:rsidRPr="008C0D17" w:rsidRDefault="008C0D17" w:rsidP="001E1876">
      <w:pPr>
        <w:wordWrap/>
        <w:spacing w:line="288" w:lineRule="auto"/>
        <w:rPr>
          <w:rFonts w:ascii="Times New Roman" w:eastAsia="SimSun" w:hAnsi="Times New Roman" w:cs="Times New Roman"/>
          <w:lang w:val="en-GB" w:eastAsia="zh-CN"/>
        </w:rPr>
      </w:pPr>
      <w:r w:rsidRPr="001E1876">
        <w:rPr>
          <w:rFonts w:ascii="Times New Roman" w:eastAsia="SimSun" w:hAnsi="Times New Roman" w:cs="Times New Roman"/>
          <w:lang w:val="en-GB" w:eastAsia="zh-CN"/>
        </w:rPr>
        <w:t>DCI-based BWP switching was introduced to maximize UE power savings by moving the UE to a smaller BWP once communication of data packets was complete. As previously mentioned, despite its primary purpose, DCI-based BWP switching resulted to substantial specification and implementation complexity including for the HARQ-ACK codebook generation, the interpretation of scheduling parameters (for old or new BWP), the truncation/padding of DCI fields, the UE behaviour between a time the DCI indicating a new BWP was received and the time the BWP switching completed, and so on. DCI-based BWP switching was realized to be so unattractive that separat</w:t>
      </w:r>
      <w:r w:rsidRPr="000C002D">
        <w:rPr>
          <w:rFonts w:ascii="Times New Roman" w:eastAsia="SimSun" w:hAnsi="Times New Roman" w:cs="Times New Roman"/>
          <w:lang w:val="en-GB" w:eastAsia="zh-CN"/>
        </w:rPr>
        <w:t>e</w:t>
      </w:r>
      <w:r w:rsidRPr="001E1876">
        <w:rPr>
          <w:rFonts w:ascii="Times New Roman" w:eastAsia="SimSun" w:hAnsi="Times New Roman" w:cs="Times New Roman"/>
          <w:lang w:val="en-GB" w:eastAsia="zh-CN"/>
        </w:rPr>
        <w:t xml:space="preserve"> WIs and UE features were introduced in NR, such as for SSSG switching, despite the fact that the associated functionalities could be achieved via BWP switching. Further, with the introduction of mechanisms such as WUS, SSSG switching, cross slot scheduling, or PDCCH skipping in later NR releases, the justification for DCI-based BWP switching in Rel-15 was further diminished. One use case for fast BWP switching (not necessarily DCI-based) is to improve performance o</w:t>
      </w:r>
      <w:r w:rsidRPr="000C002D">
        <w:rPr>
          <w:rFonts w:ascii="Times New Roman" w:eastAsia="SimSun" w:hAnsi="Times New Roman" w:cs="Times New Roman"/>
          <w:lang w:val="en-GB" w:eastAsia="zh-CN"/>
        </w:rPr>
        <w:t>f</w:t>
      </w:r>
      <w:r w:rsidRPr="001E1876">
        <w:rPr>
          <w:rFonts w:ascii="Times New Roman" w:eastAsia="SimSun" w:hAnsi="Times New Roman" w:cs="Times New Roman"/>
          <w:lang w:val="en-GB" w:eastAsia="zh-CN"/>
        </w:rPr>
        <w:t xml:space="preserve"> UEs that operate with small maximum BW, similar to narrowband switching of eMT</w:t>
      </w:r>
      <w:r w:rsidR="000C002D" w:rsidRPr="000C002D">
        <w:rPr>
          <w:rFonts w:ascii="Times New Roman" w:eastAsia="SimSun" w:hAnsi="Times New Roman" w:cs="Times New Roman"/>
          <w:lang w:val="en-GB" w:eastAsia="zh-CN"/>
        </w:rPr>
        <w:t>c</w:t>
      </w:r>
      <w:r w:rsidRPr="001E1876">
        <w:rPr>
          <w:rFonts w:ascii="Times New Roman" w:eastAsia="SimSun" w:hAnsi="Times New Roman" w:cs="Times New Roman"/>
          <w:lang w:val="en-GB" w:eastAsia="zh-CN"/>
        </w:rPr>
        <w:t xml:space="preserve"> UEs in LTE. However, such BWP switching needs to involve only a frequency location and can be done within 1 symbol at 15 kHz SCS, thereby creating no additional issues.</w:t>
      </w:r>
    </w:p>
    <w:p w14:paraId="3ADE7680" w14:textId="7B944ACF" w:rsidR="008C0D17" w:rsidRPr="001E1876" w:rsidRDefault="008C0D17" w:rsidP="001E1876">
      <w:pPr>
        <w:wordWrap/>
        <w:spacing w:line="288" w:lineRule="auto"/>
        <w:rPr>
          <w:rFonts w:ascii="Times New Roman" w:eastAsia="SimSun" w:hAnsi="Times New Roman" w:cs="Times New Roman"/>
          <w:b/>
          <w:bCs/>
          <w:u w:val="single"/>
          <w:lang w:val="en-GB" w:eastAsia="zh-CN"/>
        </w:rPr>
      </w:pPr>
      <w:r w:rsidRPr="001E1876">
        <w:rPr>
          <w:rFonts w:ascii="Times New Roman" w:eastAsia="SimSun" w:hAnsi="Times New Roman" w:cs="Times New Roman"/>
          <w:b/>
          <w:bCs/>
          <w:u w:val="single"/>
          <w:lang w:val="en-GB" w:eastAsia="zh-CN"/>
        </w:rPr>
        <w:t>Observation</w:t>
      </w:r>
      <w:r w:rsidR="009D1B1F">
        <w:rPr>
          <w:rFonts w:ascii="Times New Roman" w:eastAsia="SimSun" w:hAnsi="Times New Roman" w:cs="Times New Roman"/>
          <w:b/>
          <w:bCs/>
          <w:u w:val="single"/>
          <w:lang w:val="en-GB" w:eastAsia="zh-CN"/>
        </w:rPr>
        <w:t xml:space="preserve"> #</w:t>
      </w:r>
      <w:r w:rsidR="005B2949">
        <w:rPr>
          <w:rFonts w:ascii="Times New Roman" w:eastAsia="SimSun" w:hAnsi="Times New Roman" w:cs="Times New Roman"/>
          <w:b/>
          <w:bCs/>
          <w:u w:val="single"/>
          <w:lang w:val="en-GB" w:eastAsia="zh-CN"/>
        </w:rPr>
        <w:t>7</w:t>
      </w:r>
      <w:r w:rsidRPr="001E1876">
        <w:rPr>
          <w:rFonts w:ascii="Times New Roman" w:eastAsia="SimSun" w:hAnsi="Times New Roman" w:cs="Times New Roman"/>
          <w:b/>
          <w:bCs/>
          <w:u w:val="single"/>
          <w:lang w:val="en-GB" w:eastAsia="zh-CN"/>
        </w:rPr>
        <w:t>: There is no apparent reason to support DCI-based BWP switching in 6GR. This can be revisited once potential support for WUS, or for other UE power savings features such as SSSG switching, is clear.</w:t>
      </w:r>
      <w:r w:rsidRPr="001E1876">
        <w:rPr>
          <w:rFonts w:ascii="Times New Roman" w:eastAsia="SimSun" w:hAnsi="Times New Roman" w:cs="Times New Roman"/>
          <w:u w:val="single"/>
          <w:lang w:val="en-GB" w:eastAsia="zh-CN"/>
        </w:rPr>
        <w:t xml:space="preserve"> </w:t>
      </w:r>
    </w:p>
    <w:p w14:paraId="0374D556" w14:textId="77777777" w:rsidR="008C0D17" w:rsidRPr="001E1876" w:rsidRDefault="008C0D17" w:rsidP="001E1876">
      <w:pPr>
        <w:wordWrap/>
        <w:spacing w:line="288" w:lineRule="auto"/>
        <w:rPr>
          <w:rFonts w:ascii="Times New Roman" w:eastAsia="SimSun" w:hAnsi="Times New Roman" w:cs="Times New Roman"/>
          <w:lang w:val="en-GB" w:eastAsia="zh-CN"/>
        </w:rPr>
      </w:pPr>
    </w:p>
    <w:p w14:paraId="3428E6A3" w14:textId="7A2E0170" w:rsidR="008C0D17" w:rsidRPr="006B5DDA" w:rsidRDefault="001E1876" w:rsidP="009625C1">
      <w:pPr>
        <w:pStyle w:val="a5"/>
        <w:numPr>
          <w:ilvl w:val="0"/>
          <w:numId w:val="25"/>
        </w:numPr>
        <w:wordWrap/>
        <w:spacing w:line="288" w:lineRule="auto"/>
        <w:ind w:leftChars="0"/>
        <w:rPr>
          <w:rFonts w:ascii="Times New Roman" w:eastAsia="SimSun" w:hAnsi="Times New Roman" w:cs="Times New Roman"/>
          <w:lang w:val="en-GB" w:eastAsia="zh-CN"/>
        </w:rPr>
      </w:pPr>
      <w:r w:rsidRPr="003C79D2">
        <w:rPr>
          <w:rFonts w:ascii="Times New Roman" w:eastAsia="SimSun" w:hAnsi="Times New Roman" w:cs="Times New Roman"/>
          <w:lang w:val="en-GB" w:eastAsia="zh-CN"/>
        </w:rPr>
        <w:t xml:space="preserve">Lesson learn </w:t>
      </w:r>
      <w:r w:rsidR="008C0D17" w:rsidRPr="003C79D2">
        <w:rPr>
          <w:rFonts w:ascii="Times New Roman" w:eastAsia="SimSun" w:hAnsi="Times New Roman" w:cs="Times New Roman"/>
          <w:lang w:val="en-GB" w:eastAsia="zh-CN"/>
        </w:rPr>
        <w:t>3: Reactivation of RRC-configured transmissions/receptions</w:t>
      </w:r>
    </w:p>
    <w:p w14:paraId="2024BD01" w14:textId="77777777" w:rsidR="008C0D17" w:rsidRPr="008C0D17" w:rsidRDefault="008C0D17" w:rsidP="001E1876">
      <w:pPr>
        <w:wordWrap/>
        <w:spacing w:line="288" w:lineRule="auto"/>
        <w:rPr>
          <w:rFonts w:ascii="Times New Roman" w:eastAsia="SimSun" w:hAnsi="Times New Roman" w:cs="Times New Roman"/>
          <w:lang w:val="en-GB" w:eastAsia="zh-CN"/>
        </w:rPr>
      </w:pPr>
      <w:r w:rsidRPr="001E1876">
        <w:rPr>
          <w:rFonts w:ascii="Times New Roman" w:eastAsia="SimSun" w:hAnsi="Times New Roman" w:cs="Times New Roman"/>
          <w:lang w:val="en-GB" w:eastAsia="zh-CN"/>
        </w:rPr>
        <w:t>UE specific RRC-configured transmissions/receptions are BWP-specific, and a BWP change releases/suspends those transmissions/receptions. For example, SPS PDSCH receptions or Type-2 CG PUSCH transmissions are released, even if the configurations are exactly the same for two different BWPs, i.e. for same VoIP traffic, SPS PDSCH or Type-2 CG PUSCH still need to be reactivated which adds unnecessary signalling overhead and latency.</w:t>
      </w:r>
    </w:p>
    <w:p w14:paraId="3C739546" w14:textId="0306E7B5" w:rsidR="008C0D17" w:rsidRPr="001E1876" w:rsidRDefault="008C0D17" w:rsidP="001E1876">
      <w:pPr>
        <w:wordWrap/>
        <w:spacing w:line="288" w:lineRule="auto"/>
        <w:rPr>
          <w:rFonts w:ascii="Times New Roman" w:eastAsia="SimSun" w:hAnsi="Times New Roman" w:cs="Times New Roman"/>
          <w:b/>
          <w:bCs/>
          <w:u w:val="single"/>
          <w:lang w:val="en-GB" w:eastAsia="zh-CN"/>
        </w:rPr>
      </w:pPr>
      <w:r w:rsidRPr="001E1876">
        <w:rPr>
          <w:rFonts w:ascii="Times New Roman" w:eastAsia="SimSun" w:hAnsi="Times New Roman" w:cs="Times New Roman"/>
          <w:b/>
          <w:bCs/>
          <w:u w:val="single"/>
          <w:lang w:val="en-GB" w:eastAsia="zh-CN"/>
        </w:rPr>
        <w:t>Observation</w:t>
      </w:r>
      <w:r w:rsidR="009D1B1F">
        <w:rPr>
          <w:rFonts w:ascii="Times New Roman" w:eastAsia="SimSun" w:hAnsi="Times New Roman" w:cs="Times New Roman"/>
          <w:b/>
          <w:bCs/>
          <w:u w:val="single"/>
          <w:lang w:val="en-GB" w:eastAsia="zh-CN"/>
        </w:rPr>
        <w:t xml:space="preserve"> #</w:t>
      </w:r>
      <w:r w:rsidR="005B2949">
        <w:rPr>
          <w:rFonts w:ascii="Times New Roman" w:eastAsia="SimSun" w:hAnsi="Times New Roman" w:cs="Times New Roman"/>
          <w:b/>
          <w:bCs/>
          <w:u w:val="single"/>
          <w:lang w:val="en-GB" w:eastAsia="zh-CN"/>
        </w:rPr>
        <w:t>8</w:t>
      </w:r>
      <w:r w:rsidRPr="001E1876">
        <w:rPr>
          <w:rFonts w:ascii="Times New Roman" w:eastAsia="SimSun" w:hAnsi="Times New Roman" w:cs="Times New Roman"/>
          <w:b/>
          <w:bCs/>
          <w:u w:val="single"/>
          <w:lang w:val="en-GB" w:eastAsia="zh-CN"/>
        </w:rPr>
        <w:t>: NR BWP change results in unnecessary signalling overhead and increased latency for activating RRC-configured transmissions/reception</w:t>
      </w:r>
      <w:r w:rsidR="00766F07">
        <w:rPr>
          <w:rFonts w:ascii="Times New Roman" w:eastAsia="SimSun" w:hAnsi="Times New Roman" w:cs="Times New Roman"/>
          <w:b/>
          <w:bCs/>
          <w:u w:val="single"/>
          <w:lang w:val="en-GB" w:eastAsia="zh-CN"/>
        </w:rPr>
        <w:t>s</w:t>
      </w:r>
      <w:r w:rsidRPr="001E1876">
        <w:rPr>
          <w:rFonts w:ascii="Times New Roman" w:eastAsia="SimSun" w:hAnsi="Times New Roman" w:cs="Times New Roman"/>
          <w:b/>
          <w:bCs/>
          <w:u w:val="single"/>
          <w:lang w:val="en-GB" w:eastAsia="zh-CN"/>
        </w:rPr>
        <w:t>.</w:t>
      </w:r>
    </w:p>
    <w:p w14:paraId="393263F7" w14:textId="77777777" w:rsidR="008C0D17" w:rsidRPr="001E1876" w:rsidRDefault="008C0D17" w:rsidP="001E1876">
      <w:pPr>
        <w:wordWrap/>
        <w:spacing w:line="288" w:lineRule="auto"/>
        <w:rPr>
          <w:rFonts w:ascii="Times New Roman" w:eastAsia="SimSun" w:hAnsi="Times New Roman" w:cs="Times New Roman"/>
          <w:b/>
          <w:bCs/>
          <w:lang w:val="en-GB" w:eastAsia="zh-CN"/>
        </w:rPr>
      </w:pPr>
    </w:p>
    <w:p w14:paraId="5D31C3C9" w14:textId="51FA1601" w:rsidR="008C0D17" w:rsidRPr="006B5DDA" w:rsidRDefault="001E1876" w:rsidP="009625C1">
      <w:pPr>
        <w:pStyle w:val="a5"/>
        <w:numPr>
          <w:ilvl w:val="0"/>
          <w:numId w:val="25"/>
        </w:numPr>
        <w:wordWrap/>
        <w:spacing w:line="288" w:lineRule="auto"/>
        <w:ind w:leftChars="0"/>
        <w:rPr>
          <w:rFonts w:ascii="Times New Roman" w:eastAsia="SimSun" w:hAnsi="Times New Roman" w:cs="Times New Roman"/>
          <w:lang w:val="en-GB" w:eastAsia="zh-CN"/>
        </w:rPr>
      </w:pPr>
      <w:r w:rsidRPr="003C79D2">
        <w:rPr>
          <w:rFonts w:ascii="Times New Roman" w:eastAsia="SimSun" w:hAnsi="Times New Roman" w:cs="Times New Roman"/>
          <w:lang w:val="en-GB" w:eastAsia="zh-CN"/>
        </w:rPr>
        <w:t xml:space="preserve">Lesson learn </w:t>
      </w:r>
      <w:r w:rsidR="008C0D17" w:rsidRPr="003C79D2">
        <w:rPr>
          <w:rFonts w:ascii="Times New Roman" w:eastAsia="SimSun" w:hAnsi="Times New Roman" w:cs="Times New Roman"/>
          <w:lang w:val="en-GB" w:eastAsia="zh-CN"/>
        </w:rPr>
        <w:t>4: HARQ-ACK dropping due to BWP change</w:t>
      </w:r>
    </w:p>
    <w:p w14:paraId="5930D3AE" w14:textId="77777777" w:rsidR="008C0D17" w:rsidRPr="008C0D17" w:rsidRDefault="008C0D17" w:rsidP="001E1876">
      <w:pPr>
        <w:wordWrap/>
        <w:spacing w:line="288" w:lineRule="auto"/>
        <w:rPr>
          <w:rFonts w:ascii="Times New Roman" w:eastAsia="SimSun" w:hAnsi="Times New Roman" w:cs="Times New Roman"/>
          <w:lang w:val="en-GB" w:eastAsia="zh-CN"/>
        </w:rPr>
      </w:pPr>
      <w:r w:rsidRPr="001E1876">
        <w:rPr>
          <w:rFonts w:ascii="Times New Roman" w:eastAsia="SimSun" w:hAnsi="Times New Roman" w:cs="Times New Roman"/>
          <w:lang w:val="en-GB" w:eastAsia="zh-CN"/>
        </w:rPr>
        <w:t>In NR, HARQ-ACK associated with a PDCCH received before BWP change is dropped, as a result, unnecessary PDSCH retransmissions would be scheduled. The dropping can be simply avoided at least for paired spectrum, when the DL BWP change does not impact the UL BWP and there is no issue for the HARQ-ACK transmission.</w:t>
      </w:r>
    </w:p>
    <w:p w14:paraId="41359600" w14:textId="3AF3ABA6" w:rsidR="008C0D17" w:rsidRPr="001E1876" w:rsidRDefault="008C0D17" w:rsidP="001E1876">
      <w:pPr>
        <w:wordWrap/>
        <w:spacing w:line="288" w:lineRule="auto"/>
        <w:rPr>
          <w:rFonts w:ascii="Times New Roman" w:eastAsia="SimSun" w:hAnsi="Times New Roman" w:cs="Times New Roman"/>
          <w:b/>
          <w:bCs/>
          <w:u w:val="single"/>
          <w:lang w:val="en-GB" w:eastAsia="zh-CN"/>
        </w:rPr>
      </w:pPr>
      <w:r w:rsidRPr="001E1876">
        <w:rPr>
          <w:rFonts w:ascii="Times New Roman" w:eastAsia="SimSun" w:hAnsi="Times New Roman" w:cs="Times New Roman"/>
          <w:b/>
          <w:bCs/>
          <w:u w:val="single"/>
          <w:lang w:val="en-GB" w:eastAsia="zh-CN"/>
        </w:rPr>
        <w:t>Observation</w:t>
      </w:r>
      <w:r w:rsidR="009D1B1F">
        <w:rPr>
          <w:rFonts w:ascii="Times New Roman" w:eastAsia="SimSun" w:hAnsi="Times New Roman" w:cs="Times New Roman"/>
          <w:b/>
          <w:bCs/>
          <w:u w:val="single"/>
          <w:lang w:val="en-GB" w:eastAsia="zh-CN"/>
        </w:rPr>
        <w:t xml:space="preserve"> #</w:t>
      </w:r>
      <w:r w:rsidR="005B2949">
        <w:rPr>
          <w:rFonts w:ascii="Times New Roman" w:eastAsia="SimSun" w:hAnsi="Times New Roman" w:cs="Times New Roman"/>
          <w:b/>
          <w:bCs/>
          <w:u w:val="single"/>
          <w:lang w:val="en-GB" w:eastAsia="zh-CN"/>
        </w:rPr>
        <w:t>9</w:t>
      </w:r>
      <w:r w:rsidRPr="001E1876">
        <w:rPr>
          <w:rFonts w:ascii="Times New Roman" w:eastAsia="SimSun" w:hAnsi="Times New Roman" w:cs="Times New Roman"/>
          <w:b/>
          <w:bCs/>
          <w:u w:val="single"/>
          <w:lang w:val="en-GB" w:eastAsia="zh-CN"/>
        </w:rPr>
        <w:t>: NR BWP change results in unnecessary HARQ-ACK dropping.</w:t>
      </w:r>
    </w:p>
    <w:p w14:paraId="3FC84508" w14:textId="3A642413" w:rsidR="008C0D17" w:rsidRPr="008C0D17" w:rsidRDefault="008C0D17" w:rsidP="001E1876">
      <w:pPr>
        <w:wordWrap/>
        <w:spacing w:line="288" w:lineRule="auto"/>
        <w:rPr>
          <w:rFonts w:ascii="Times New Roman" w:eastAsia="SimSun" w:hAnsi="Times New Roman" w:cs="Times New Roman"/>
          <w:lang w:val="en-GB" w:eastAsia="zh-CN"/>
        </w:rPr>
      </w:pPr>
      <w:r w:rsidRPr="001E1876">
        <w:rPr>
          <w:rFonts w:ascii="Times New Roman" w:eastAsia="SimSun" w:hAnsi="Times New Roman" w:cs="Times New Roman"/>
          <w:lang w:val="en-GB" w:eastAsia="zh-CN"/>
        </w:rPr>
        <w:t xml:space="preserve">Given the above shortcomings of NR BWP operation, and given that the functionalities of BWP operation are likely to be provided by other means, 6GR should first study the necessity of supporting NR BWP operation. If BWP-based operation is identified to be beneficial and is to be supported for 6GR, the lessons learned from NR should be avoided. </w:t>
      </w:r>
    </w:p>
    <w:p w14:paraId="010D253E" w14:textId="4EED6716" w:rsidR="008C0D17" w:rsidRPr="008C0D17" w:rsidRDefault="008C0D17" w:rsidP="001E1876">
      <w:pPr>
        <w:wordWrap/>
        <w:spacing w:line="288" w:lineRule="auto"/>
        <w:rPr>
          <w:rFonts w:ascii="Times New Roman" w:eastAsia="SimSun" w:hAnsi="Times New Roman" w:cs="Times New Roman"/>
          <w:b/>
          <w:bCs/>
          <w:u w:val="single"/>
          <w:lang w:val="en-GB" w:eastAsia="zh-CN"/>
        </w:rPr>
      </w:pPr>
      <w:r w:rsidRPr="001E1876">
        <w:rPr>
          <w:rFonts w:ascii="Times New Roman" w:eastAsia="SimSun" w:hAnsi="Times New Roman" w:cs="Times New Roman"/>
          <w:b/>
          <w:bCs/>
          <w:u w:val="single"/>
          <w:lang w:val="en-GB" w:eastAsia="zh-CN"/>
        </w:rPr>
        <w:t>Proposal</w:t>
      </w:r>
      <w:r w:rsidR="009D1B1F">
        <w:rPr>
          <w:rFonts w:ascii="Times New Roman" w:eastAsia="SimSun" w:hAnsi="Times New Roman" w:cs="Times New Roman"/>
          <w:b/>
          <w:bCs/>
          <w:u w:val="single"/>
          <w:lang w:val="en-GB" w:eastAsia="zh-CN"/>
        </w:rPr>
        <w:t xml:space="preserve"> #</w:t>
      </w:r>
      <w:r w:rsidR="008E4A4B">
        <w:rPr>
          <w:rFonts w:ascii="Times New Roman" w:eastAsia="SimSun" w:hAnsi="Times New Roman" w:cs="Times New Roman"/>
          <w:b/>
          <w:bCs/>
          <w:u w:val="single"/>
          <w:lang w:val="en-GB" w:eastAsia="zh-CN"/>
        </w:rPr>
        <w:t>23</w:t>
      </w:r>
      <w:r w:rsidRPr="001E1876">
        <w:rPr>
          <w:rFonts w:ascii="Times New Roman" w:eastAsia="SimSun" w:hAnsi="Times New Roman" w:cs="Times New Roman"/>
          <w:b/>
          <w:bCs/>
          <w:u w:val="single"/>
          <w:lang w:val="en-GB" w:eastAsia="zh-CN"/>
        </w:rPr>
        <w:t>: Study the necessity of supporting BWP operation, in conjunction with other functionalities related to UE power savings, for 6GR.</w:t>
      </w:r>
    </w:p>
    <w:p w14:paraId="705A6D20" w14:textId="55C10346" w:rsidR="008C0D17" w:rsidRPr="00CD40E1" w:rsidRDefault="008C0D17" w:rsidP="001E1876">
      <w:pPr>
        <w:wordWrap/>
        <w:spacing w:line="288" w:lineRule="auto"/>
        <w:rPr>
          <w:rFonts w:eastAsia="SimSun"/>
          <w:b/>
          <w:bCs/>
          <w:u w:val="single"/>
          <w:lang w:val="en-GB" w:eastAsia="zh-CN"/>
        </w:rPr>
      </w:pPr>
      <w:r w:rsidRPr="001E1876">
        <w:rPr>
          <w:rFonts w:ascii="Times New Roman" w:eastAsia="SimSun" w:hAnsi="Times New Roman" w:cs="Times New Roman"/>
          <w:b/>
          <w:bCs/>
          <w:u w:val="single"/>
          <w:lang w:val="en-GB" w:eastAsia="zh-CN"/>
        </w:rPr>
        <w:t>Proposal</w:t>
      </w:r>
      <w:r w:rsidR="009D1B1F">
        <w:rPr>
          <w:rFonts w:ascii="Times New Roman" w:eastAsia="SimSun" w:hAnsi="Times New Roman" w:cs="Times New Roman"/>
          <w:b/>
          <w:bCs/>
          <w:u w:val="single"/>
          <w:lang w:val="en-GB" w:eastAsia="zh-CN"/>
        </w:rPr>
        <w:t xml:space="preserve"> #</w:t>
      </w:r>
      <w:r w:rsidR="008E4A4B">
        <w:rPr>
          <w:rFonts w:ascii="Times New Roman" w:eastAsia="SimSun" w:hAnsi="Times New Roman" w:cs="Times New Roman"/>
          <w:b/>
          <w:bCs/>
          <w:u w:val="single"/>
          <w:lang w:val="en-GB" w:eastAsia="zh-CN"/>
        </w:rPr>
        <w:t>24</w:t>
      </w:r>
      <w:r w:rsidRPr="001E1876">
        <w:rPr>
          <w:rFonts w:ascii="Times New Roman" w:eastAsia="SimSun" w:hAnsi="Times New Roman" w:cs="Times New Roman"/>
          <w:b/>
          <w:bCs/>
          <w:u w:val="single"/>
          <w:lang w:val="en-GB" w:eastAsia="zh-CN"/>
        </w:rPr>
        <w:t>: The design of 6GR BWP-based operation, if supported, should aim to avoid most/all shortcomings of BWP-based operation in NR</w:t>
      </w:r>
      <w:r w:rsidR="009D1B1F">
        <w:rPr>
          <w:rFonts w:ascii="Times New Roman" w:eastAsia="SimSun" w:hAnsi="Times New Roman" w:cs="Times New Roman"/>
          <w:b/>
          <w:bCs/>
          <w:u w:val="single"/>
          <w:lang w:val="en-GB" w:eastAsia="zh-CN"/>
        </w:rPr>
        <w:t>.</w:t>
      </w:r>
    </w:p>
    <w:bookmarkEnd w:id="9"/>
    <w:p w14:paraId="794533BE" w14:textId="77777777" w:rsidR="004813F7" w:rsidRPr="004813F7" w:rsidRDefault="004813F7" w:rsidP="001E1876"/>
    <w:p w14:paraId="255F539E" w14:textId="7E2BA326" w:rsidR="00834AE2" w:rsidRPr="00834AE2" w:rsidRDefault="00834AE2" w:rsidP="009625C1">
      <w:pPr>
        <w:pStyle w:val="2"/>
        <w:numPr>
          <w:ilvl w:val="2"/>
          <w:numId w:val="1"/>
        </w:numPr>
        <w:rPr>
          <w:rFonts w:eastAsia="맑은 고딕"/>
          <w:sz w:val="24"/>
          <w:szCs w:val="24"/>
          <w:lang w:val="en-US" w:eastAsia="ko-KR"/>
        </w:rPr>
      </w:pPr>
      <w:r w:rsidRPr="001E1876">
        <w:rPr>
          <w:rFonts w:eastAsia="맑은 고딕"/>
          <w:sz w:val="24"/>
          <w:szCs w:val="24"/>
          <w:lang w:val="en-US" w:eastAsia="ko-KR"/>
        </w:rPr>
        <w:t xml:space="preserve">CA </w:t>
      </w:r>
      <w:r>
        <w:rPr>
          <w:rFonts w:eastAsia="맑은 고딕"/>
          <w:sz w:val="24"/>
          <w:szCs w:val="24"/>
          <w:lang w:val="en-US" w:eastAsia="ko-KR"/>
        </w:rPr>
        <w:t>operation</w:t>
      </w:r>
    </w:p>
    <w:p w14:paraId="6F15336F" w14:textId="6AD80851" w:rsidR="00FB30E1" w:rsidRPr="00B84B33" w:rsidRDefault="00FB30E1" w:rsidP="181E0243">
      <w:pPr>
        <w:pStyle w:val="maintext"/>
        <w:spacing w:line="264" w:lineRule="auto"/>
        <w:ind w:firstLineChars="0" w:firstLine="0"/>
        <w:rPr>
          <w:lang w:val="en-US"/>
        </w:rPr>
      </w:pPr>
      <w:r w:rsidRPr="00B84B33">
        <w:rPr>
          <w:lang w:val="en-US"/>
        </w:rPr>
        <w:t xml:space="preserve">Carrier aggregation in 6GR is a pivotal technology designed to optimize spectrum utilization and enhance network performance. By aggregating multiple fragmented spectrum bands, 6GR should efficiently use available frequencies, even those that are non-contiguous. </w:t>
      </w:r>
      <w:r w:rsidR="63840E68" w:rsidRPr="00B84B33">
        <w:rPr>
          <w:lang w:val="en-US"/>
        </w:rPr>
        <w:t>Regarding how to improve</w:t>
      </w:r>
      <w:r w:rsidR="1FBB2A38" w:rsidRPr="00B84B33">
        <w:rPr>
          <w:lang w:val="en-US"/>
        </w:rPr>
        <w:t xml:space="preserve"> the spectrum utilization and operations</w:t>
      </w:r>
      <w:r w:rsidR="51677ADF" w:rsidRPr="00B84B33">
        <w:rPr>
          <w:lang w:val="en-US"/>
        </w:rPr>
        <w:t xml:space="preserve"> in 6GR</w:t>
      </w:r>
      <w:r w:rsidR="20451816" w:rsidRPr="00B84B33">
        <w:rPr>
          <w:lang w:val="en-US"/>
        </w:rPr>
        <w:t xml:space="preserve">, </w:t>
      </w:r>
      <w:r w:rsidRPr="00B84B33">
        <w:rPr>
          <w:lang w:val="en-US"/>
        </w:rPr>
        <w:t xml:space="preserve">there was a discussion </w:t>
      </w:r>
      <w:r w:rsidR="20451816" w:rsidRPr="001E1876">
        <w:rPr>
          <w:lang w:val="en-US"/>
        </w:rPr>
        <w:t xml:space="preserve">in RAN1#122 </w:t>
      </w:r>
      <w:r w:rsidRPr="00B84B33">
        <w:rPr>
          <w:lang w:val="en-US"/>
        </w:rPr>
        <w:t>and the following agreement was made</w:t>
      </w:r>
      <w:r w:rsidR="000B116E">
        <w:rPr>
          <w:lang w:val="en-US"/>
        </w:rPr>
        <w:t>:</w:t>
      </w:r>
      <w:r w:rsidR="000B116E" w:rsidRPr="00B84B33">
        <w:rPr>
          <w:lang w:val="en-US"/>
        </w:rPr>
        <w:t xml:space="preserve"> </w:t>
      </w:r>
    </w:p>
    <w:tbl>
      <w:tblPr>
        <w:tblStyle w:val="a6"/>
        <w:tblW w:w="0" w:type="auto"/>
        <w:tblLook w:val="04A0" w:firstRow="1" w:lastRow="0" w:firstColumn="1" w:lastColumn="0" w:noHBand="0" w:noVBand="1"/>
      </w:tblPr>
      <w:tblGrid>
        <w:gridCol w:w="9628"/>
      </w:tblGrid>
      <w:tr w:rsidR="00FB30E1" w:rsidRPr="00B84B33" w14:paraId="2DEAA0B8" w14:textId="77777777" w:rsidTr="2AFAD07F">
        <w:tc>
          <w:tcPr>
            <w:tcW w:w="9628" w:type="dxa"/>
          </w:tcPr>
          <w:p w14:paraId="1B631FDD" w14:textId="77777777" w:rsidR="00FB30E1" w:rsidRPr="00B84B33" w:rsidRDefault="00FB30E1" w:rsidP="181E0243">
            <w:pPr>
              <w:ind w:leftChars="180" w:left="360"/>
              <w:rPr>
                <w:rFonts w:ascii="Times New Roman" w:eastAsia="DengXian" w:hAnsi="Times New Roman" w:cs="Times New Roman"/>
                <w:highlight w:val="green"/>
                <w:lang w:eastAsia="zh-CN"/>
              </w:rPr>
            </w:pPr>
            <w:r w:rsidRPr="00B84B33">
              <w:rPr>
                <w:rFonts w:ascii="Times New Roman" w:eastAsia="DengXian" w:hAnsi="Times New Roman" w:cs="Times New Roman"/>
                <w:highlight w:val="green"/>
                <w:lang w:eastAsia="zh-CN"/>
              </w:rPr>
              <w:t>Agreement</w:t>
            </w:r>
          </w:p>
          <w:p w14:paraId="44CA228C" w14:textId="77777777" w:rsidR="00FB30E1" w:rsidRPr="00B84B33" w:rsidRDefault="00FB30E1" w:rsidP="009625C1">
            <w:pPr>
              <w:pStyle w:val="a5"/>
              <w:widowControl/>
              <w:numPr>
                <w:ilvl w:val="0"/>
                <w:numId w:val="15"/>
              </w:numPr>
              <w:wordWrap/>
              <w:autoSpaceDE/>
              <w:autoSpaceDN/>
              <w:spacing w:after="160" w:line="252" w:lineRule="auto"/>
              <w:ind w:leftChars="0" w:left="800"/>
              <w:contextualSpacing/>
              <w:rPr>
                <w:rFonts w:ascii="Times New Roman" w:hAnsi="Times New Roman" w:cs="Times New Roman"/>
              </w:rPr>
            </w:pPr>
            <w:r w:rsidRPr="00B84B33">
              <w:rPr>
                <w:rFonts w:ascii="Times New Roman" w:hAnsi="Times New Roman" w:cs="Times New Roman"/>
              </w:rPr>
              <w:t>Study and identify the lessons learned from NR</w:t>
            </w:r>
            <w:r w:rsidRPr="00B84B33">
              <w:rPr>
                <w:rFonts w:ascii="Times New Roman" w:eastAsia="DengXian" w:hAnsi="Times New Roman" w:cs="Times New Roman"/>
                <w:lang w:eastAsia="zh-CN"/>
              </w:rPr>
              <w:t xml:space="preserve"> </w:t>
            </w:r>
            <w:r w:rsidRPr="00B84B33">
              <w:rPr>
                <w:rFonts w:ascii="Times New Roman" w:hAnsi="Times New Roman" w:cs="Times New Roman"/>
              </w:rPr>
              <w:t>spectrum utilization and aggregation framework</w:t>
            </w:r>
          </w:p>
          <w:p w14:paraId="199C36B8" w14:textId="77777777" w:rsidR="00FB30E1" w:rsidRPr="00B84B33" w:rsidRDefault="00FB30E1" w:rsidP="009625C1">
            <w:pPr>
              <w:pStyle w:val="a5"/>
              <w:widowControl/>
              <w:numPr>
                <w:ilvl w:val="1"/>
                <w:numId w:val="15"/>
              </w:numPr>
              <w:wordWrap/>
              <w:autoSpaceDE/>
              <w:autoSpaceDN/>
              <w:spacing w:after="160" w:line="252" w:lineRule="auto"/>
              <w:ind w:leftChars="0" w:left="1240"/>
              <w:contextualSpacing/>
              <w:rPr>
                <w:rFonts w:ascii="Times New Roman" w:hAnsi="Times New Roman" w:cs="Times New Roman"/>
              </w:rPr>
            </w:pPr>
            <w:r w:rsidRPr="00B84B33">
              <w:rPr>
                <w:rFonts w:ascii="Times New Roman" w:hAnsi="Times New Roman" w:cs="Times New Roman"/>
              </w:rPr>
              <w:t>DC is subject to RAN</w:t>
            </w:r>
            <w:r w:rsidRPr="00B84B33">
              <w:rPr>
                <w:rFonts w:ascii="Times New Roman" w:eastAsia="DengXian" w:hAnsi="Times New Roman" w:cs="Times New Roman"/>
                <w:lang w:eastAsia="zh-CN"/>
              </w:rPr>
              <w:t>P</w:t>
            </w:r>
            <w:r w:rsidRPr="00B84B33">
              <w:rPr>
                <w:rFonts w:ascii="Times New Roman" w:hAnsi="Times New Roman" w:cs="Times New Roman"/>
              </w:rPr>
              <w:t xml:space="preserve"> decision in June 2026</w:t>
            </w:r>
          </w:p>
          <w:p w14:paraId="18EBECDD" w14:textId="77777777" w:rsidR="00FB30E1" w:rsidRPr="00B84B33" w:rsidRDefault="00FB30E1" w:rsidP="009625C1">
            <w:pPr>
              <w:pStyle w:val="a5"/>
              <w:widowControl/>
              <w:numPr>
                <w:ilvl w:val="1"/>
                <w:numId w:val="15"/>
              </w:numPr>
              <w:wordWrap/>
              <w:autoSpaceDE/>
              <w:autoSpaceDN/>
              <w:spacing w:after="160" w:line="252" w:lineRule="auto"/>
              <w:ind w:leftChars="0" w:left="1240"/>
              <w:contextualSpacing/>
              <w:rPr>
                <w:rFonts w:ascii="Times New Roman" w:hAnsi="Times New Roman" w:cs="Times New Roman"/>
              </w:rPr>
            </w:pPr>
            <w:r w:rsidRPr="00B84B33">
              <w:rPr>
                <w:rFonts w:ascii="Times New Roman" w:hAnsi="Times New Roman" w:cs="Times New Roman"/>
              </w:rPr>
              <w:t>Note: MRSS aspects are separate discussion</w:t>
            </w:r>
          </w:p>
        </w:tc>
      </w:tr>
    </w:tbl>
    <w:p w14:paraId="1D2482CB" w14:textId="77777777" w:rsidR="00FB30E1" w:rsidRPr="00B84B33" w:rsidRDefault="00FB30E1" w:rsidP="00FB30E1">
      <w:pPr>
        <w:pStyle w:val="maintext"/>
        <w:spacing w:line="264" w:lineRule="auto"/>
        <w:ind w:leftChars="180" w:left="360" w:firstLineChars="0" w:firstLine="0"/>
        <w:rPr>
          <w:lang w:val="en-US"/>
        </w:rPr>
      </w:pPr>
    </w:p>
    <w:p w14:paraId="1CBA7852" w14:textId="30A7D0A2" w:rsidR="00FB30E1" w:rsidRPr="00B84B33" w:rsidRDefault="00FB30E1" w:rsidP="009625C1">
      <w:pPr>
        <w:pStyle w:val="maintext"/>
        <w:numPr>
          <w:ilvl w:val="0"/>
          <w:numId w:val="23"/>
        </w:numPr>
        <w:spacing w:line="264" w:lineRule="auto"/>
        <w:ind w:firstLineChars="0"/>
        <w:rPr>
          <w:lang w:val="en-US"/>
        </w:rPr>
      </w:pPr>
      <w:r w:rsidRPr="00B84B33">
        <w:rPr>
          <w:lang w:val="en-US"/>
        </w:rPr>
        <w:t>PCell vs. SCell</w:t>
      </w:r>
    </w:p>
    <w:p w14:paraId="38A69BB6" w14:textId="03FA1272" w:rsidR="00FB30E1" w:rsidRPr="00B84B33" w:rsidRDefault="00FB30E1" w:rsidP="181E0243">
      <w:pPr>
        <w:pStyle w:val="maintext"/>
        <w:spacing w:line="264" w:lineRule="auto"/>
        <w:ind w:firstLineChars="0" w:firstLine="0"/>
        <w:rPr>
          <w:lang w:val="en-US"/>
        </w:rPr>
      </w:pPr>
      <w:r w:rsidRPr="00B84B33">
        <w:rPr>
          <w:lang w:val="en-US"/>
        </w:rPr>
        <w:t>The concepts of PCell and SCell ha</w:t>
      </w:r>
      <w:r w:rsidR="00245F1D">
        <w:rPr>
          <w:lang w:val="en-US"/>
        </w:rPr>
        <w:t>ve</w:t>
      </w:r>
      <w:r w:rsidRPr="00B84B33">
        <w:rPr>
          <w:lang w:val="en-US"/>
        </w:rPr>
        <w:t xml:space="preserve"> been adopted for CA framework</w:t>
      </w:r>
      <w:r w:rsidRPr="181E0243">
        <w:rPr>
          <w:lang w:val="en-US"/>
        </w:rPr>
        <w:t xml:space="preserve"> </w:t>
      </w:r>
      <w:r w:rsidRPr="00B84B33">
        <w:rPr>
          <w:lang w:val="en-US"/>
        </w:rPr>
        <w:t xml:space="preserve">since LTE and are </w:t>
      </w:r>
      <w:r w:rsidR="00245F1D">
        <w:rPr>
          <w:lang w:val="en-US"/>
        </w:rPr>
        <w:t xml:space="preserve">also </w:t>
      </w:r>
      <w:r w:rsidRPr="00B84B33">
        <w:rPr>
          <w:lang w:val="en-US"/>
        </w:rPr>
        <w:t>used in NR. Specifically, the term PCell is used for the cell supporting basic functionalities such as initial access, synchronization, RLM, RRM, etc., and the term SCell is used for a cell intended for capacity boosting. Note that those are just names for cells supporting certain functions and therefore the underlying consideration is on what cells can support those functions. According to the cell concept and a basic UE capability on UL transmission, PUCCH is configured only on the PCell and, possibly, on a designated SCell (</w:t>
      </w:r>
      <w:r w:rsidR="000B116E" w:rsidRPr="00B84B33">
        <w:rPr>
          <w:lang w:val="en-US"/>
        </w:rPr>
        <w:t>PUCC</w:t>
      </w:r>
      <w:r w:rsidR="000B116E">
        <w:rPr>
          <w:lang w:val="en-US"/>
        </w:rPr>
        <w:t>H</w:t>
      </w:r>
      <w:r w:rsidR="000B116E" w:rsidRPr="00B84B33">
        <w:rPr>
          <w:lang w:val="en-US"/>
        </w:rPr>
        <w:t xml:space="preserve"> </w:t>
      </w:r>
      <w:r w:rsidRPr="00B84B33">
        <w:rPr>
          <w:lang w:val="en-US"/>
        </w:rPr>
        <w:t>SCell) if a UE capability is reported. In addition, PRACH transmission can be on a</w:t>
      </w:r>
      <w:r w:rsidR="00245F1D">
        <w:rPr>
          <w:lang w:val="en-US"/>
        </w:rPr>
        <w:t>n</w:t>
      </w:r>
      <w:r w:rsidRPr="00B84B33">
        <w:rPr>
          <w:lang w:val="en-US"/>
        </w:rPr>
        <w:t xml:space="preserve"> UL carrier of the PCell. </w:t>
      </w:r>
      <w:r w:rsidR="00245F1D">
        <w:rPr>
          <w:lang w:val="en-US"/>
        </w:rPr>
        <w:t>A</w:t>
      </w:r>
      <w:r w:rsidRPr="00B84B33">
        <w:rPr>
          <w:lang w:val="en-US"/>
        </w:rPr>
        <w:t>llowing some functionalities only on specific cell like PCell may limit resource utilizations</w:t>
      </w:r>
      <w:r w:rsidR="5DF5512F" w:rsidRPr="00B84B33">
        <w:rPr>
          <w:lang w:val="en-US"/>
        </w:rPr>
        <w:t xml:space="preserve"> and prevent </w:t>
      </w:r>
      <w:r w:rsidR="00245F1D">
        <w:rPr>
          <w:lang w:val="en-US"/>
        </w:rPr>
        <w:t xml:space="preserve">a </w:t>
      </w:r>
      <w:r w:rsidR="5DF5512F" w:rsidRPr="00B84B33">
        <w:rPr>
          <w:lang w:val="en-US"/>
        </w:rPr>
        <w:t xml:space="preserve">NW </w:t>
      </w:r>
      <w:r w:rsidR="2DF9A22D" w:rsidRPr="00B84B33">
        <w:rPr>
          <w:lang w:val="en-US"/>
        </w:rPr>
        <w:t>from</w:t>
      </w:r>
      <w:r w:rsidR="5DF5512F" w:rsidRPr="00B84B33">
        <w:rPr>
          <w:lang w:val="en-US"/>
        </w:rPr>
        <w:t xml:space="preserve"> entering deep sleep</w:t>
      </w:r>
      <w:r w:rsidR="2F498B33" w:rsidRPr="001E1876">
        <w:rPr>
          <w:lang w:val="en-US"/>
        </w:rPr>
        <w:t xml:space="preserve"> as early as possible</w:t>
      </w:r>
      <w:r w:rsidR="00245F1D">
        <w:rPr>
          <w:lang w:val="en-US"/>
        </w:rPr>
        <w:t xml:space="preserve"> on a cell</w:t>
      </w:r>
      <w:r w:rsidRPr="00B84B33">
        <w:rPr>
          <w:lang w:val="en-US"/>
        </w:rPr>
        <w:t xml:space="preserve">. To </w:t>
      </w:r>
      <w:r w:rsidR="00245F1D">
        <w:rPr>
          <w:lang w:val="en-US"/>
        </w:rPr>
        <w:t>efficiently</w:t>
      </w:r>
      <w:r w:rsidRPr="00B84B33">
        <w:rPr>
          <w:lang w:val="en-US"/>
        </w:rPr>
        <w:t xml:space="preserve"> use spectrums, support diverse frequency bands (e.g., FR1, FR2, and </w:t>
      </w:r>
      <w:r w:rsidR="005C7D73">
        <w:rPr>
          <w:lang w:val="en-US"/>
        </w:rPr>
        <w:t>new FR</w:t>
      </w:r>
      <w:r w:rsidRPr="00B84B33">
        <w:rPr>
          <w:lang w:val="en-US"/>
        </w:rPr>
        <w:t>), and provide energy saving gains for 6GR, a hard functional split among cells is not motivated and some of the basic functionalities of the PCell can be offloaded to SCells.</w:t>
      </w:r>
    </w:p>
    <w:p w14:paraId="6AB05840" w14:textId="125CB2CB" w:rsidR="00FB30E1" w:rsidRPr="001E1876" w:rsidRDefault="00FB30E1" w:rsidP="181E0243">
      <w:pPr>
        <w:pStyle w:val="maintext"/>
        <w:spacing w:line="264" w:lineRule="auto"/>
        <w:ind w:firstLineChars="0" w:firstLine="0"/>
        <w:rPr>
          <w:b/>
          <w:bCs/>
          <w:u w:val="single"/>
          <w:lang w:val="en-US"/>
        </w:rPr>
      </w:pPr>
      <w:r w:rsidRPr="001E1876">
        <w:rPr>
          <w:b/>
          <w:bCs/>
          <w:u w:val="single"/>
          <w:lang w:val="en-US"/>
        </w:rPr>
        <w:t>Observation</w:t>
      </w:r>
      <w:r w:rsidR="009D1B1F">
        <w:rPr>
          <w:b/>
          <w:bCs/>
          <w:u w:val="single"/>
          <w:lang w:val="en-US"/>
        </w:rPr>
        <w:t xml:space="preserve"> #</w:t>
      </w:r>
      <w:r w:rsidR="005B2949">
        <w:rPr>
          <w:b/>
          <w:bCs/>
          <w:u w:val="single"/>
          <w:lang w:val="en-US"/>
        </w:rPr>
        <w:t>10</w:t>
      </w:r>
      <w:r w:rsidRPr="001E1876">
        <w:rPr>
          <w:b/>
          <w:bCs/>
          <w:u w:val="single"/>
          <w:lang w:val="en-US"/>
        </w:rPr>
        <w:t xml:space="preserve">: </w:t>
      </w:r>
      <w:r w:rsidR="00245F1D" w:rsidRPr="001E1876">
        <w:rPr>
          <w:b/>
          <w:bCs/>
          <w:u w:val="single"/>
          <w:lang w:val="en-US"/>
        </w:rPr>
        <w:t>To improve load balancing and NES, it is beneficial to not limit cells/carriers where a UE can perform a procedure, e.g. for initial access or PUCCH transmission.</w:t>
      </w:r>
    </w:p>
    <w:p w14:paraId="0A3685DD" w14:textId="77777777" w:rsidR="00FB30E1" w:rsidRPr="00B84B33" w:rsidRDefault="00FB30E1" w:rsidP="00FB30E1">
      <w:pPr>
        <w:pStyle w:val="maintext"/>
        <w:spacing w:line="264" w:lineRule="auto"/>
        <w:ind w:leftChars="180" w:left="360" w:firstLineChars="0" w:firstLine="0"/>
        <w:rPr>
          <w:lang w:val="en-US"/>
        </w:rPr>
      </w:pPr>
    </w:p>
    <w:p w14:paraId="68BA375D" w14:textId="6919864F" w:rsidR="00FB30E1" w:rsidRPr="00B84B33" w:rsidRDefault="00FB30E1" w:rsidP="009625C1">
      <w:pPr>
        <w:pStyle w:val="maintext"/>
        <w:numPr>
          <w:ilvl w:val="0"/>
          <w:numId w:val="23"/>
        </w:numPr>
        <w:spacing w:line="264" w:lineRule="auto"/>
        <w:ind w:firstLineChars="0"/>
        <w:rPr>
          <w:lang w:val="en-US"/>
        </w:rPr>
      </w:pPr>
      <w:r w:rsidRPr="00B84B33">
        <w:rPr>
          <w:lang w:val="en-US"/>
        </w:rPr>
        <w:t xml:space="preserve">Independent/later additions, e.g., SUL/SDL/LB-CA and UL-Tx switching, </w:t>
      </w:r>
    </w:p>
    <w:p w14:paraId="21A7E852" w14:textId="4E090AF1" w:rsidR="00C07551" w:rsidRDefault="00FB30E1" w:rsidP="181E0243">
      <w:pPr>
        <w:pStyle w:val="maintext"/>
        <w:spacing w:line="264" w:lineRule="auto"/>
        <w:ind w:firstLineChars="0" w:firstLine="0"/>
        <w:rPr>
          <w:lang w:val="en-US"/>
        </w:rPr>
      </w:pPr>
      <w:r w:rsidRPr="00B84B33">
        <w:rPr>
          <w:lang w:val="en-US"/>
        </w:rPr>
        <w:t>NR has been seeking solutions for different cases per each release, under the existing NR CA framework, including SDL, low band CA</w:t>
      </w:r>
      <w:r w:rsidR="00473DC4">
        <w:rPr>
          <w:lang w:val="en-US"/>
        </w:rPr>
        <w:t xml:space="preserve"> switching</w:t>
      </w:r>
      <w:r w:rsidRPr="00B84B33">
        <w:rPr>
          <w:lang w:val="en-US"/>
        </w:rPr>
        <w:t xml:space="preserve">, and UL Tx switching including UL switching between NUL and SUL. </w:t>
      </w:r>
      <w:r w:rsidR="2644F4DF" w:rsidRPr="00B84B33">
        <w:rPr>
          <w:lang w:val="en-US"/>
        </w:rPr>
        <w:t>T</w:t>
      </w:r>
      <w:r w:rsidRPr="00B84B33">
        <w:rPr>
          <w:lang w:val="en-US"/>
        </w:rPr>
        <w:t xml:space="preserve">he above cases have been specified to optimize some functionalities such as cell switching </w:t>
      </w:r>
      <w:r w:rsidR="005941D4">
        <w:rPr>
          <w:lang w:val="en-US"/>
        </w:rPr>
        <w:t>in</w:t>
      </w:r>
      <w:r w:rsidRPr="00B84B33">
        <w:rPr>
          <w:lang w:val="en-US"/>
        </w:rPr>
        <w:t xml:space="preserve"> low bands or not allowing simultaneous UL transmissions. </w:t>
      </w:r>
      <w:r w:rsidR="544718DB" w:rsidRPr="00B84B33">
        <w:rPr>
          <w:lang w:val="en-US"/>
        </w:rPr>
        <w:t>A</w:t>
      </w:r>
      <w:r w:rsidR="0A375E1D" w:rsidRPr="001E1876">
        <w:rPr>
          <w:lang w:val="en-US"/>
        </w:rPr>
        <w:t xml:space="preserve">s a result, the </w:t>
      </w:r>
      <w:r w:rsidR="5F7ABBBA" w:rsidRPr="001E1876">
        <w:rPr>
          <w:lang w:val="en-US"/>
        </w:rPr>
        <w:t xml:space="preserve">features </w:t>
      </w:r>
      <w:r w:rsidR="4B51C520" w:rsidRPr="001E1876">
        <w:rPr>
          <w:lang w:val="en-US"/>
        </w:rPr>
        <w:t>require</w:t>
      </w:r>
      <w:r w:rsidR="71BD2988" w:rsidRPr="001E1876">
        <w:rPr>
          <w:lang w:val="en-US"/>
        </w:rPr>
        <w:t xml:space="preserve"> different configurations</w:t>
      </w:r>
      <w:r w:rsidR="6EFED24A" w:rsidRPr="001E1876">
        <w:rPr>
          <w:lang w:val="en-US"/>
        </w:rPr>
        <w:t>,</w:t>
      </w:r>
      <w:r w:rsidR="0792620D" w:rsidRPr="001E1876">
        <w:rPr>
          <w:lang w:val="en-US"/>
        </w:rPr>
        <w:t xml:space="preserve"> operate differently </w:t>
      </w:r>
      <w:r w:rsidR="39083415" w:rsidRPr="001E1876">
        <w:rPr>
          <w:lang w:val="en-US"/>
        </w:rPr>
        <w:t xml:space="preserve">and demand </w:t>
      </w:r>
      <w:r w:rsidR="1632C28C" w:rsidRPr="001E1876">
        <w:rPr>
          <w:lang w:val="en-US"/>
        </w:rPr>
        <w:t>sepa</w:t>
      </w:r>
      <w:r w:rsidR="2B9BC81B" w:rsidRPr="001E1876">
        <w:rPr>
          <w:lang w:val="en-US"/>
        </w:rPr>
        <w:t>rate UE capabilities</w:t>
      </w:r>
      <w:r w:rsidR="005941D4">
        <w:rPr>
          <w:lang w:val="en-US"/>
        </w:rPr>
        <w:t>/implementations which resulted in unnecessary clutters under NR CA framework</w:t>
      </w:r>
      <w:r w:rsidR="70D05701" w:rsidRPr="001E1876">
        <w:rPr>
          <w:lang w:val="en-US"/>
        </w:rPr>
        <w:t>. For 6GR,</w:t>
      </w:r>
      <w:r w:rsidR="59FA77CC" w:rsidRPr="001E1876">
        <w:rPr>
          <w:lang w:val="en-US"/>
        </w:rPr>
        <w:t xml:space="preserve"> those schemes </w:t>
      </w:r>
      <w:r w:rsidR="585E749A" w:rsidRPr="001E1876">
        <w:rPr>
          <w:lang w:val="en-US"/>
        </w:rPr>
        <w:t>can be discussed together</w:t>
      </w:r>
      <w:r w:rsidR="5515CAD7" w:rsidRPr="001E1876">
        <w:rPr>
          <w:lang w:val="en-US"/>
        </w:rPr>
        <w:t xml:space="preserve"> </w:t>
      </w:r>
      <w:r w:rsidR="45E12872" w:rsidRPr="001E1876">
        <w:rPr>
          <w:lang w:val="en-US"/>
        </w:rPr>
        <w:t xml:space="preserve">from Day 1 and then </w:t>
      </w:r>
      <w:r w:rsidR="00E76084">
        <w:rPr>
          <w:lang w:val="en-US"/>
        </w:rPr>
        <w:t xml:space="preserve">can be </w:t>
      </w:r>
      <w:r w:rsidR="6AFAAA9B" w:rsidRPr="001E1876">
        <w:rPr>
          <w:lang w:val="en-US"/>
        </w:rPr>
        <w:t xml:space="preserve">consolidated under the </w:t>
      </w:r>
      <w:r w:rsidR="1D578DAF" w:rsidRPr="001E1876">
        <w:rPr>
          <w:lang w:val="en-US"/>
        </w:rPr>
        <w:t>general</w:t>
      </w:r>
      <w:r w:rsidR="2DC02499" w:rsidRPr="001E1876">
        <w:rPr>
          <w:lang w:val="en-US"/>
        </w:rPr>
        <w:t xml:space="preserve"> </w:t>
      </w:r>
      <w:r w:rsidR="6AFAAA9B" w:rsidRPr="001E1876">
        <w:rPr>
          <w:lang w:val="en-US"/>
        </w:rPr>
        <w:t>CA framework</w:t>
      </w:r>
      <w:r w:rsidR="49E55021" w:rsidRPr="001E1876">
        <w:rPr>
          <w:lang w:val="en-US"/>
        </w:rPr>
        <w:t>.</w:t>
      </w:r>
    </w:p>
    <w:p w14:paraId="2FC48EEA" w14:textId="0943C315" w:rsidR="00FB30E1" w:rsidRPr="001E1876" w:rsidRDefault="00FB30E1" w:rsidP="181E0243">
      <w:pPr>
        <w:pStyle w:val="maintext"/>
        <w:spacing w:line="264" w:lineRule="auto"/>
        <w:ind w:firstLineChars="0" w:firstLine="0"/>
        <w:rPr>
          <w:b/>
          <w:bCs/>
          <w:u w:val="single"/>
          <w:lang w:val="en-US"/>
        </w:rPr>
      </w:pPr>
      <w:r w:rsidRPr="001E1876">
        <w:rPr>
          <w:b/>
          <w:bCs/>
          <w:u w:val="single"/>
          <w:lang w:val="en-US"/>
        </w:rPr>
        <w:t>Observation</w:t>
      </w:r>
      <w:r w:rsidR="009D1B1F">
        <w:rPr>
          <w:b/>
          <w:bCs/>
          <w:u w:val="single"/>
          <w:lang w:val="en-US"/>
        </w:rPr>
        <w:t xml:space="preserve"> #</w:t>
      </w:r>
      <w:r w:rsidR="005B2949">
        <w:rPr>
          <w:b/>
          <w:bCs/>
          <w:u w:val="single"/>
          <w:lang w:val="en-US"/>
        </w:rPr>
        <w:t>11</w:t>
      </w:r>
      <w:r w:rsidRPr="001E1876">
        <w:rPr>
          <w:b/>
          <w:bCs/>
          <w:u w:val="single"/>
          <w:lang w:val="en-US"/>
        </w:rPr>
        <w:t>: In NR, independent/later additions, e.g., SUL/SDL/LB-CA and UL-Tx switching, have resulted in clutters</w:t>
      </w:r>
      <w:r w:rsidR="00496E13" w:rsidRPr="001E1876">
        <w:rPr>
          <w:b/>
          <w:bCs/>
          <w:u w:val="single"/>
          <w:lang w:val="en-US"/>
        </w:rPr>
        <w:t>.</w:t>
      </w:r>
    </w:p>
    <w:p w14:paraId="22AB692C" w14:textId="77777777" w:rsidR="00FB30E1" w:rsidRPr="00B84B33" w:rsidRDefault="00FB30E1" w:rsidP="00FB30E1">
      <w:pPr>
        <w:pStyle w:val="maintext"/>
        <w:spacing w:line="264" w:lineRule="auto"/>
        <w:ind w:firstLineChars="0" w:firstLine="0"/>
        <w:rPr>
          <w:lang w:val="en-US"/>
        </w:rPr>
      </w:pPr>
      <w:r w:rsidRPr="00B84B33">
        <w:rPr>
          <w:lang w:val="en-US"/>
        </w:rPr>
        <w:t xml:space="preserve"> </w:t>
      </w:r>
    </w:p>
    <w:p w14:paraId="24EE7F5F" w14:textId="3173043B" w:rsidR="00FB30E1" w:rsidRPr="00B84B33" w:rsidRDefault="00FB30E1" w:rsidP="009625C1">
      <w:pPr>
        <w:pStyle w:val="maintext"/>
        <w:numPr>
          <w:ilvl w:val="0"/>
          <w:numId w:val="23"/>
        </w:numPr>
        <w:spacing w:line="264" w:lineRule="auto"/>
        <w:ind w:firstLineChars="0"/>
        <w:rPr>
          <w:lang w:val="en-US"/>
        </w:rPr>
      </w:pPr>
      <w:r w:rsidRPr="00B84B33">
        <w:rPr>
          <w:lang w:val="en-US"/>
        </w:rPr>
        <w:t xml:space="preserve">Fragmented spectrum </w:t>
      </w:r>
    </w:p>
    <w:p w14:paraId="729FE064" w14:textId="5B0BE1DE" w:rsidR="00AC005A" w:rsidRDefault="00600400">
      <w:pPr>
        <w:pStyle w:val="maintext"/>
        <w:spacing w:line="264" w:lineRule="auto"/>
        <w:ind w:firstLineChars="0" w:firstLine="0"/>
      </w:pPr>
      <w:bookmarkStart w:id="10" w:name="_Hlk209798930"/>
      <w:r>
        <w:t>F</w:t>
      </w:r>
      <w:r w:rsidRPr="001234FB">
        <w:t xml:space="preserve">ragmented </w:t>
      </w:r>
      <w:r w:rsidR="003E14B3">
        <w:t>spectrum</w:t>
      </w:r>
      <w:r w:rsidR="005941D4">
        <w:t>s</w:t>
      </w:r>
      <w:r>
        <w:t xml:space="preserve"> for low band </w:t>
      </w:r>
      <w:r w:rsidR="005941D4">
        <w:t>have been</w:t>
      </w:r>
      <w:r>
        <w:t xml:space="preserve"> widely deployed</w:t>
      </w:r>
      <w:r w:rsidR="007229DA">
        <w:t xml:space="preserve"> in NR</w:t>
      </w:r>
      <w:r w:rsidR="00713A5B" w:rsidRPr="001E1876">
        <w:rPr>
          <w:lang w:val="en-US"/>
        </w:rPr>
        <w:t xml:space="preserve"> </w:t>
      </w:r>
      <w:r w:rsidR="00B959A8">
        <w:rPr>
          <w:lang w:val="en-US"/>
        </w:rPr>
        <w:t xml:space="preserve">and </w:t>
      </w:r>
      <w:r w:rsidR="003E14B3">
        <w:rPr>
          <w:lang w:val="en-US"/>
        </w:rPr>
        <w:t xml:space="preserve">a </w:t>
      </w:r>
      <w:r w:rsidR="00713A5B" w:rsidRPr="001E1876">
        <w:rPr>
          <w:lang w:val="en-US"/>
        </w:rPr>
        <w:t xml:space="preserve">carrier </w:t>
      </w:r>
      <w:r w:rsidR="00B959A8">
        <w:rPr>
          <w:lang w:val="en-US"/>
        </w:rPr>
        <w:t>in the fragmented spectrums</w:t>
      </w:r>
      <w:r w:rsidR="001F0AE9">
        <w:rPr>
          <w:lang w:val="en-US"/>
        </w:rPr>
        <w:t xml:space="preserve"> </w:t>
      </w:r>
      <w:r w:rsidR="00161030">
        <w:rPr>
          <w:lang w:val="en-US"/>
        </w:rPr>
        <w:t>typically ha</w:t>
      </w:r>
      <w:r w:rsidR="00087AF4">
        <w:rPr>
          <w:lang w:val="en-US"/>
        </w:rPr>
        <w:t>s</w:t>
      </w:r>
      <w:r w:rsidR="00161030">
        <w:rPr>
          <w:lang w:val="en-US"/>
        </w:rPr>
        <w:t xml:space="preserve"> </w:t>
      </w:r>
      <w:r w:rsidR="00AC005A">
        <w:rPr>
          <w:lang w:val="en-US"/>
        </w:rPr>
        <w:t>small bandwidth</w:t>
      </w:r>
      <w:r w:rsidR="005E0216">
        <w:rPr>
          <w:lang w:val="en-US"/>
        </w:rPr>
        <w:t>.</w:t>
      </w:r>
      <w:r w:rsidR="00AC005A">
        <w:rPr>
          <w:lang w:val="en-US"/>
        </w:rPr>
        <w:t xml:space="preserve"> </w:t>
      </w:r>
      <w:r w:rsidR="005E0216">
        <w:rPr>
          <w:lang w:val="en-US"/>
        </w:rPr>
        <w:t>T</w:t>
      </w:r>
      <w:r w:rsidR="00AC005A">
        <w:rPr>
          <w:lang w:val="en-US"/>
        </w:rPr>
        <w:t>o achieve high data rate</w:t>
      </w:r>
      <w:r w:rsidR="00E41E76">
        <w:rPr>
          <w:lang w:val="en-US"/>
        </w:rPr>
        <w:t>, multiple low band carriers can be</w:t>
      </w:r>
      <w:r w:rsidR="003E14B3">
        <w:rPr>
          <w:lang w:val="en-US"/>
        </w:rPr>
        <w:t xml:space="preserve"> aggregat</w:t>
      </w:r>
      <w:r w:rsidR="00E41E76">
        <w:rPr>
          <w:lang w:val="en-US"/>
        </w:rPr>
        <w:t>ed</w:t>
      </w:r>
      <w:r w:rsidR="001F0AE9">
        <w:rPr>
          <w:lang w:val="en-US"/>
        </w:rPr>
        <w:t xml:space="preserve"> </w:t>
      </w:r>
      <w:r w:rsidR="00E41E76">
        <w:rPr>
          <w:lang w:val="en-US"/>
        </w:rPr>
        <w:t>as SCells</w:t>
      </w:r>
      <w:r w:rsidR="00EC3D26" w:rsidRPr="00EC3D26">
        <w:t xml:space="preserve"> </w:t>
      </w:r>
      <w:r w:rsidR="00EC3D26">
        <w:t>considering the existing CA framework</w:t>
      </w:r>
      <w:r w:rsidR="00AC005A">
        <w:rPr>
          <w:lang w:val="en-US"/>
        </w:rPr>
        <w:t>.</w:t>
      </w:r>
      <w:r w:rsidR="001F0AE9">
        <w:rPr>
          <w:lang w:val="en-US"/>
        </w:rPr>
        <w:t xml:space="preserve"> </w:t>
      </w:r>
      <w:r w:rsidR="006347D2">
        <w:rPr>
          <w:lang w:val="en-US"/>
        </w:rPr>
        <w:t xml:space="preserve">However, </w:t>
      </w:r>
      <w:r w:rsidR="00285148">
        <w:rPr>
          <w:lang w:val="en-US"/>
        </w:rPr>
        <w:t xml:space="preserve">SCell </w:t>
      </w:r>
      <w:r w:rsidR="00C91966">
        <w:rPr>
          <w:lang w:val="en-US"/>
        </w:rPr>
        <w:t>configuration</w:t>
      </w:r>
      <w:r w:rsidR="003E14B3">
        <w:rPr>
          <w:lang w:val="en-US"/>
        </w:rPr>
        <w:t>s</w:t>
      </w:r>
      <w:r w:rsidR="00C91966">
        <w:rPr>
          <w:lang w:val="en-US"/>
        </w:rPr>
        <w:t xml:space="preserve"> would require</w:t>
      </w:r>
      <w:r w:rsidR="003B7326">
        <w:t xml:space="preserve"> signalling overhead as well as increased latency.</w:t>
      </w:r>
      <w:r w:rsidR="00AB2148">
        <w:t xml:space="preserve"> </w:t>
      </w:r>
      <w:r w:rsidR="00245F1D">
        <w:t>Further</w:t>
      </w:r>
      <w:r w:rsidR="00AC005A">
        <w:t xml:space="preserve">, </w:t>
      </w:r>
      <w:r w:rsidR="006347D2">
        <w:t xml:space="preserve">operation per carrier </w:t>
      </w:r>
      <w:r w:rsidR="00AB2148">
        <w:t>also degrade</w:t>
      </w:r>
      <w:r w:rsidR="00AC005A">
        <w:t>s</w:t>
      </w:r>
      <w:r w:rsidR="00AB2148">
        <w:t xml:space="preserve"> the performance</w:t>
      </w:r>
      <w:r w:rsidR="006347D2">
        <w:t xml:space="preserve"> when multiple low band carriers are aggregated </w:t>
      </w:r>
      <w:r w:rsidR="000A48BF">
        <w:t>by</w:t>
      </w:r>
      <w:r w:rsidR="006347D2">
        <w:t xml:space="preserve"> NR CA. One </w:t>
      </w:r>
      <w:r w:rsidR="00AC005A">
        <w:t>example</w:t>
      </w:r>
      <w:r w:rsidR="006347D2">
        <w:t xml:space="preserve"> can be </w:t>
      </w:r>
      <w:r w:rsidR="006347D2" w:rsidDel="001F0AE9">
        <w:t>the self-</w:t>
      </w:r>
      <w:r w:rsidR="007F230C">
        <w:t>cell</w:t>
      </w:r>
      <w:r w:rsidR="006347D2" w:rsidDel="001F0AE9">
        <w:t xml:space="preserve"> retransmission</w:t>
      </w:r>
      <w:r w:rsidR="006347D2">
        <w:t>.</w:t>
      </w:r>
      <w:r w:rsidR="00AC005A">
        <w:t xml:space="preserve"> </w:t>
      </w:r>
      <w:r w:rsidR="006347D2">
        <w:t>I</w:t>
      </w:r>
      <w:r w:rsidR="00AC005A">
        <w:t xml:space="preserve">f the traffic for a </w:t>
      </w:r>
      <w:r w:rsidR="0063337B">
        <w:t xml:space="preserve">serving </w:t>
      </w:r>
      <w:r w:rsidR="00AC005A">
        <w:t xml:space="preserve">cell is heavy and a </w:t>
      </w:r>
      <w:r w:rsidR="00F254CB">
        <w:t>TB</w:t>
      </w:r>
      <w:r w:rsidR="0085502E">
        <w:t xml:space="preserve"> in a PUSCH</w:t>
      </w:r>
      <w:r w:rsidR="0063337B">
        <w:t xml:space="preserve"> on the serving cell</w:t>
      </w:r>
      <w:r w:rsidR="00AC005A">
        <w:t xml:space="preserve"> is not correctly decoded</w:t>
      </w:r>
      <w:r w:rsidR="003E14B3">
        <w:t xml:space="preserve"> by</w:t>
      </w:r>
      <w:r w:rsidR="007F230C">
        <w:t xml:space="preserve"> the</w:t>
      </w:r>
      <w:r w:rsidR="003E14B3">
        <w:t xml:space="preserve"> network</w:t>
      </w:r>
      <w:r w:rsidR="00AC005A">
        <w:t xml:space="preserve">, </w:t>
      </w:r>
      <w:r w:rsidR="00142DAB">
        <w:t xml:space="preserve">the </w:t>
      </w:r>
      <w:r w:rsidR="00AC005A">
        <w:t xml:space="preserve">network may not be able to reschedule the </w:t>
      </w:r>
      <w:r w:rsidR="00F254CB">
        <w:t>TB</w:t>
      </w:r>
      <w:r w:rsidR="00AC005A">
        <w:t xml:space="preserve"> retransmission </w:t>
      </w:r>
      <w:r w:rsidR="00F254CB">
        <w:t>fast</w:t>
      </w:r>
      <w:r w:rsidR="00AC005A">
        <w:t xml:space="preserve">, in the worst case, there might be no resource for the </w:t>
      </w:r>
      <w:r w:rsidR="00F254CB">
        <w:t>TB</w:t>
      </w:r>
      <w:r w:rsidR="00AC005A">
        <w:t xml:space="preserve"> retrans</w:t>
      </w:r>
      <w:r w:rsidR="00D92509">
        <w:t xml:space="preserve">mission if </w:t>
      </w:r>
      <w:r w:rsidR="0063337B">
        <w:t>the other</w:t>
      </w:r>
      <w:r w:rsidR="00D92509">
        <w:t xml:space="preserve"> traffic </w:t>
      </w:r>
      <w:r w:rsidR="0063337B">
        <w:t xml:space="preserve">is </w:t>
      </w:r>
      <w:r w:rsidR="00D92509">
        <w:t>with higher priority</w:t>
      </w:r>
      <w:r w:rsidR="006D2B96">
        <w:t xml:space="preserve"> and the UL-SCH would be dropped</w:t>
      </w:r>
      <w:r w:rsidR="00D92509">
        <w:t xml:space="preserve">. </w:t>
      </w:r>
      <w:r w:rsidR="008777A1">
        <w:t>Al</w:t>
      </w:r>
      <w:r w:rsidR="00142DAB">
        <w:t xml:space="preserve">though it can be regarded as a general issue in NR CA, </w:t>
      </w:r>
      <w:r w:rsidR="00B739BC">
        <w:t>it may be more severe for fragmented spectrums with small bandwidth.</w:t>
      </w:r>
      <w:r w:rsidR="00200204">
        <w:t xml:space="preserve"> </w:t>
      </w:r>
      <w:r w:rsidR="0025334B">
        <w:t>Removing self-</w:t>
      </w:r>
      <w:r w:rsidR="0085502E">
        <w:t xml:space="preserve">cell </w:t>
      </w:r>
      <w:r w:rsidR="0025334B">
        <w:t>retransmission restriction can enable t</w:t>
      </w:r>
      <w:r w:rsidR="003E14B3">
        <w:t xml:space="preserve">he </w:t>
      </w:r>
      <w:r w:rsidR="00F254CB">
        <w:t>TB</w:t>
      </w:r>
      <w:r w:rsidR="003E14B3">
        <w:t xml:space="preserve"> </w:t>
      </w:r>
      <w:r w:rsidR="0025334B">
        <w:t>to</w:t>
      </w:r>
      <w:r w:rsidR="003E14B3">
        <w:t xml:space="preserve"> be retransmitted in another </w:t>
      </w:r>
      <w:r w:rsidR="0085502E">
        <w:t xml:space="preserve">serving cell </w:t>
      </w:r>
      <w:r w:rsidR="003E14B3">
        <w:t xml:space="preserve">with available resource </w:t>
      </w:r>
      <w:r w:rsidR="0025334B">
        <w:t>to achieve better performance</w:t>
      </w:r>
      <w:r w:rsidR="003E14B3">
        <w:t xml:space="preserve">. </w:t>
      </w:r>
      <w:r w:rsidR="0025334B">
        <w:t>For high reliability traffic, e.g., URLLC, PDCP duplication is used to increase the reliability, however, the same TB received on different</w:t>
      </w:r>
      <w:r w:rsidR="006D2B96">
        <w:t xml:space="preserve"> serving</w:t>
      </w:r>
      <w:r w:rsidR="0025334B">
        <w:t xml:space="preserve"> cell</w:t>
      </w:r>
      <w:r w:rsidR="006D2B96">
        <w:t>s</w:t>
      </w:r>
      <w:r w:rsidR="0025334B">
        <w:t xml:space="preserve"> cannot be soft combined before decoding.</w:t>
      </w:r>
    </w:p>
    <w:bookmarkEnd w:id="10"/>
    <w:p w14:paraId="54F71BE1" w14:textId="079FABFD" w:rsidR="00182511" w:rsidRPr="001E1876" w:rsidRDefault="00182511" w:rsidP="181E0243">
      <w:pPr>
        <w:pStyle w:val="maintext"/>
        <w:spacing w:line="264" w:lineRule="auto"/>
        <w:ind w:firstLineChars="0" w:firstLine="0"/>
        <w:rPr>
          <w:b/>
          <w:bCs/>
          <w:u w:val="single"/>
          <w:lang w:val="en-US"/>
        </w:rPr>
      </w:pPr>
      <w:r w:rsidRPr="001E1876">
        <w:rPr>
          <w:b/>
          <w:bCs/>
          <w:u w:val="single"/>
          <w:lang w:val="en-US"/>
        </w:rPr>
        <w:t>Observation</w:t>
      </w:r>
      <w:r w:rsidR="009D1B1F">
        <w:rPr>
          <w:b/>
          <w:bCs/>
          <w:u w:val="single"/>
          <w:lang w:val="en-US"/>
        </w:rPr>
        <w:t xml:space="preserve"> #</w:t>
      </w:r>
      <w:r w:rsidR="005B2949">
        <w:rPr>
          <w:b/>
          <w:bCs/>
          <w:u w:val="single"/>
          <w:lang w:val="en-US"/>
        </w:rPr>
        <w:t>12</w:t>
      </w:r>
      <w:r w:rsidRPr="001E1876">
        <w:rPr>
          <w:b/>
          <w:bCs/>
          <w:u w:val="single"/>
          <w:lang w:val="en-US"/>
        </w:rPr>
        <w:t xml:space="preserve">: </w:t>
      </w:r>
      <w:r w:rsidR="003E14B3" w:rsidRPr="001E1876">
        <w:rPr>
          <w:b/>
          <w:bCs/>
          <w:u w:val="single"/>
          <w:lang w:val="en-US"/>
        </w:rPr>
        <w:t>F</w:t>
      </w:r>
      <w:r w:rsidRPr="001E1876">
        <w:rPr>
          <w:b/>
          <w:bCs/>
          <w:u w:val="single"/>
          <w:lang w:val="en-US"/>
        </w:rPr>
        <w:t xml:space="preserve">ragmented carriers were not efficiently utilized and latency is unnecessarily increased under NR </w:t>
      </w:r>
      <w:r w:rsidR="003E14B3" w:rsidRPr="001E1876">
        <w:rPr>
          <w:b/>
          <w:bCs/>
          <w:u w:val="single"/>
          <w:lang w:val="en-US"/>
        </w:rPr>
        <w:t xml:space="preserve">CA </w:t>
      </w:r>
      <w:r w:rsidRPr="001E1876">
        <w:rPr>
          <w:b/>
          <w:bCs/>
          <w:u w:val="single"/>
          <w:lang w:val="en-US"/>
        </w:rPr>
        <w:t>framework.</w:t>
      </w:r>
    </w:p>
    <w:p w14:paraId="4391FF77" w14:textId="77777777" w:rsidR="00AC005A" w:rsidRPr="001E1876" w:rsidRDefault="00AC005A">
      <w:pPr>
        <w:pStyle w:val="maintext"/>
        <w:spacing w:line="264" w:lineRule="auto"/>
        <w:ind w:firstLineChars="0" w:firstLine="0"/>
        <w:rPr>
          <w:lang w:val="en-US"/>
        </w:rPr>
      </w:pPr>
    </w:p>
    <w:p w14:paraId="037D0FF3" w14:textId="61417C9E" w:rsidR="00FB30E1" w:rsidRPr="00B84B33" w:rsidRDefault="00182511" w:rsidP="181E0243">
      <w:pPr>
        <w:pStyle w:val="maintext"/>
        <w:spacing w:line="264" w:lineRule="auto"/>
        <w:ind w:firstLineChars="0" w:firstLine="0"/>
        <w:rPr>
          <w:lang w:val="en-US"/>
        </w:rPr>
      </w:pPr>
      <w:r>
        <w:t xml:space="preserve">To address the above issue, </w:t>
      </w:r>
      <w:r w:rsidR="00FB30E1" w:rsidRPr="00B84B33">
        <w:rPr>
          <w:lang w:val="en-US"/>
        </w:rPr>
        <w:t>N-</w:t>
      </w:r>
      <w:r>
        <w:rPr>
          <w:lang w:val="en-US"/>
        </w:rPr>
        <w:t>c</w:t>
      </w:r>
      <w:r w:rsidR="00FB30E1" w:rsidRPr="00B84B33">
        <w:rPr>
          <w:lang w:val="en-US"/>
        </w:rPr>
        <w:t xml:space="preserve">arrier Single Cell (NSC) can be a </w:t>
      </w:r>
      <w:r>
        <w:rPr>
          <w:lang w:val="en-US"/>
        </w:rPr>
        <w:t xml:space="preserve">candidate for 6GR </w:t>
      </w:r>
      <w:r w:rsidR="00FB30E1" w:rsidRPr="00B84B33">
        <w:rPr>
          <w:lang w:val="en-US"/>
        </w:rPr>
        <w:t xml:space="preserve">carrier aggregation framework to </w:t>
      </w:r>
      <w:r>
        <w:rPr>
          <w:lang w:val="en-US"/>
        </w:rPr>
        <w:t>improve</w:t>
      </w:r>
      <w:r w:rsidR="00FB30E1" w:rsidRPr="00B84B33">
        <w:rPr>
          <w:lang w:val="en-US"/>
        </w:rPr>
        <w:t xml:space="preserve"> spectrum utilization </w:t>
      </w:r>
      <w:r>
        <w:rPr>
          <w:lang w:val="en-US"/>
        </w:rPr>
        <w:t xml:space="preserve">and reduce latency </w:t>
      </w:r>
      <w:r w:rsidR="00FB30E1" w:rsidRPr="00B84B33">
        <w:rPr>
          <w:lang w:val="en-US"/>
        </w:rPr>
        <w:t>by aggregating fragmented spectrum resources into a single cell. Unlike conventional carrier aggregation in NR, NSC enables simplified multi-carrier operation within a single cell, allowing seamless integration of diverse fragmented spectrum. This framework supports cross-carrier functionalities such as scheduling, retransmission, measurement and reporting, fast activation/deactivation, and reducing overhead and improving efficiency</w:t>
      </w:r>
      <w:r w:rsidR="005C22EA">
        <w:rPr>
          <w:lang w:val="en-US"/>
        </w:rPr>
        <w:t xml:space="preserve"> and latency</w:t>
      </w:r>
      <w:r w:rsidR="00FB30E1" w:rsidRPr="00B84B33">
        <w:rPr>
          <w:lang w:val="en-US"/>
        </w:rPr>
        <w:t xml:space="preserve">. By aggregating multiple carriers into a unified cell structure, NSC maximizes the value of fragmented spectrum, enhances coverage, and supports energy-efficient operations. </w:t>
      </w:r>
    </w:p>
    <w:p w14:paraId="2045F642" w14:textId="77777777" w:rsidR="00FB30E1" w:rsidRPr="00B84B33" w:rsidRDefault="00FB30E1" w:rsidP="00FB30E1">
      <w:pPr>
        <w:pStyle w:val="maintext"/>
        <w:spacing w:line="264" w:lineRule="auto"/>
        <w:ind w:firstLineChars="0" w:firstLine="0"/>
        <w:rPr>
          <w:lang w:val="en-US"/>
        </w:rPr>
      </w:pPr>
    </w:p>
    <w:p w14:paraId="37050377" w14:textId="597DBC52" w:rsidR="00FB30E1" w:rsidRPr="00B84B33" w:rsidRDefault="00FB30E1" w:rsidP="009625C1">
      <w:pPr>
        <w:pStyle w:val="maintext"/>
        <w:numPr>
          <w:ilvl w:val="0"/>
          <w:numId w:val="23"/>
        </w:numPr>
        <w:spacing w:line="264" w:lineRule="auto"/>
        <w:ind w:firstLineChars="0"/>
        <w:rPr>
          <w:lang w:val="en-US"/>
        </w:rPr>
      </w:pPr>
      <w:r w:rsidRPr="00B84B33">
        <w:rPr>
          <w:lang w:val="en-US"/>
        </w:rPr>
        <w:t xml:space="preserve">Legacy DL-UL paring for FDD/TDD cells </w:t>
      </w:r>
    </w:p>
    <w:p w14:paraId="5662BCA1" w14:textId="0F82D781" w:rsidR="00FB30E1" w:rsidRPr="00B84B33" w:rsidRDefault="00FB30E1" w:rsidP="181E0243">
      <w:pPr>
        <w:pStyle w:val="maintext"/>
        <w:spacing w:line="264" w:lineRule="auto"/>
        <w:ind w:firstLineChars="0" w:firstLine="0"/>
        <w:rPr>
          <w:lang w:val="en-US"/>
        </w:rPr>
      </w:pPr>
      <w:r w:rsidRPr="00B84B33">
        <w:rPr>
          <w:lang w:val="en-US"/>
        </w:rPr>
        <w:t>NR support</w:t>
      </w:r>
      <w:r w:rsidR="00F254CB">
        <w:rPr>
          <w:lang w:val="en-US"/>
        </w:rPr>
        <w:t>s</w:t>
      </w:r>
      <w:r w:rsidRPr="00B84B33">
        <w:rPr>
          <w:lang w:val="en-US"/>
        </w:rPr>
        <w:t xml:space="preserve"> a pairing of a DL carrier and a</w:t>
      </w:r>
      <w:r w:rsidR="00F254CB">
        <w:rPr>
          <w:lang w:val="en-US"/>
        </w:rPr>
        <w:t>n</w:t>
      </w:r>
      <w:r w:rsidRPr="00B84B33">
        <w:rPr>
          <w:lang w:val="en-US"/>
        </w:rPr>
        <w:t xml:space="preserve"> UL carrier which belong to a same band for FDD/TDD cells and thus, if a DL carrier for a cell is selected by a UE, then a</w:t>
      </w:r>
      <w:r w:rsidR="00F254CB">
        <w:rPr>
          <w:lang w:val="en-US"/>
        </w:rPr>
        <w:t>n</w:t>
      </w:r>
      <w:r w:rsidRPr="00B84B33">
        <w:rPr>
          <w:lang w:val="en-US"/>
        </w:rPr>
        <w:t xml:space="preserve"> UL carrier associated with the DL carrier is automatically determined. This approach may be difficult to optimize various KPIs because DL and UL carrier to optimize KPIs such as UL coverage and DL throughput may be </w:t>
      </w:r>
      <w:r w:rsidR="00B051E9">
        <w:rPr>
          <w:lang w:val="en-US"/>
        </w:rPr>
        <w:t>on the different bands</w:t>
      </w:r>
      <w:r w:rsidRPr="00B84B33">
        <w:rPr>
          <w:lang w:val="en-US"/>
        </w:rPr>
        <w:t xml:space="preserve">. Note that NR has introduced an additional UL carrier (SUL) </w:t>
      </w:r>
      <w:r w:rsidR="00B051E9">
        <w:rPr>
          <w:lang w:val="en-US"/>
        </w:rPr>
        <w:t xml:space="preserve">on a separate band </w:t>
      </w:r>
      <w:r w:rsidRPr="00B84B33">
        <w:rPr>
          <w:lang w:val="en-US"/>
        </w:rPr>
        <w:t xml:space="preserve">on top of legacy DL-UL paring in order to address UL coverage issue. Consequently, 6GR should study DL-UL paring with a DL carrier and a UL carrier across different bands to optimize various KPIs. For example, for UL coverage which is one of the most crucial aspects for 6GR design, the upper band (e.g., upper-mid band) DL spectrum can be paired with the low-band UL spectrum which is similar to an SUL carrier in NR. However, this approach should be carefully studied with sNB and UE implementation of multi-band supports. Especially </w:t>
      </w:r>
      <w:r w:rsidR="00F254CB">
        <w:rPr>
          <w:lang w:val="en-US"/>
        </w:rPr>
        <w:t>at</w:t>
      </w:r>
      <w:r w:rsidRPr="00B84B33">
        <w:rPr>
          <w:lang w:val="en-US"/>
        </w:rPr>
        <w:t xml:space="preserve"> UE side, it is not as simple to have flexible UL-DL pairing due to inter-modulation, filtering, RF front-end design, and more. </w:t>
      </w:r>
    </w:p>
    <w:p w14:paraId="24EB4282" w14:textId="1395B499" w:rsidR="00FB30E1" w:rsidRPr="001E1876" w:rsidRDefault="00FB30E1" w:rsidP="181E0243">
      <w:pPr>
        <w:pStyle w:val="maintext"/>
        <w:spacing w:line="264" w:lineRule="auto"/>
        <w:ind w:firstLineChars="0" w:firstLine="0"/>
        <w:rPr>
          <w:b/>
          <w:bCs/>
          <w:u w:val="single"/>
          <w:lang w:val="en-US"/>
        </w:rPr>
      </w:pPr>
      <w:r w:rsidRPr="001E1876">
        <w:rPr>
          <w:b/>
          <w:bCs/>
          <w:u w:val="single"/>
          <w:lang w:val="en-US"/>
        </w:rPr>
        <w:t>Observation</w:t>
      </w:r>
      <w:r w:rsidR="009D1B1F">
        <w:rPr>
          <w:b/>
          <w:bCs/>
          <w:u w:val="single"/>
          <w:lang w:val="en-US"/>
        </w:rPr>
        <w:t xml:space="preserve"> #</w:t>
      </w:r>
      <w:r w:rsidR="005B2949">
        <w:rPr>
          <w:b/>
          <w:bCs/>
          <w:u w:val="single"/>
          <w:lang w:val="en-US"/>
        </w:rPr>
        <w:t>13</w:t>
      </w:r>
      <w:r w:rsidRPr="001E1876">
        <w:rPr>
          <w:b/>
          <w:bCs/>
          <w:u w:val="single"/>
          <w:lang w:val="en-US"/>
        </w:rPr>
        <w:t>: In NR, legacy DL-UL pairing for FDD/TDD cells may not optimize KPIs for both DL and U</w:t>
      </w:r>
      <w:r w:rsidR="009D1B1F">
        <w:rPr>
          <w:b/>
          <w:bCs/>
          <w:u w:val="single"/>
          <w:lang w:val="en-US"/>
        </w:rPr>
        <w:t>L.</w:t>
      </w:r>
    </w:p>
    <w:p w14:paraId="70633CC8" w14:textId="77777777" w:rsidR="00FB30E1" w:rsidRPr="00B84B33" w:rsidRDefault="00FB30E1" w:rsidP="00FB30E1">
      <w:pPr>
        <w:pStyle w:val="maintext"/>
        <w:spacing w:line="264" w:lineRule="auto"/>
        <w:ind w:firstLineChars="0" w:firstLine="0"/>
        <w:rPr>
          <w:lang w:val="en-US"/>
        </w:rPr>
      </w:pPr>
    </w:p>
    <w:p w14:paraId="2A1FB068" w14:textId="5FDA5904" w:rsidR="00FB30E1" w:rsidRPr="00B84B33" w:rsidRDefault="00FB30E1" w:rsidP="009625C1">
      <w:pPr>
        <w:pStyle w:val="maintext"/>
        <w:numPr>
          <w:ilvl w:val="0"/>
          <w:numId w:val="23"/>
        </w:numPr>
        <w:spacing w:line="264" w:lineRule="auto"/>
        <w:ind w:firstLineChars="0"/>
        <w:rPr>
          <w:lang w:val="en-US"/>
        </w:rPr>
      </w:pPr>
      <w:r w:rsidRPr="00B84B33">
        <w:rPr>
          <w:lang w:val="en-US"/>
        </w:rPr>
        <w:t>Energy-efficient CA and low-latency cell activation</w:t>
      </w:r>
    </w:p>
    <w:p w14:paraId="1CBF410D" w14:textId="60C58368" w:rsidR="00FB30E1" w:rsidRPr="00B84B33" w:rsidRDefault="00FB30E1" w:rsidP="181E0243">
      <w:pPr>
        <w:pStyle w:val="maintext"/>
        <w:spacing w:line="264" w:lineRule="auto"/>
        <w:ind w:firstLineChars="0" w:firstLine="0"/>
        <w:rPr>
          <w:lang w:val="en-US"/>
        </w:rPr>
      </w:pPr>
      <w:r w:rsidRPr="181E0243">
        <w:rPr>
          <w:lang w:val="en-US"/>
        </w:rPr>
        <w:t>N</w:t>
      </w:r>
      <w:r w:rsidRPr="00B84B33">
        <w:rPr>
          <w:lang w:val="en-US"/>
        </w:rPr>
        <w:t xml:space="preserve">R has introduced various fast SCell activation mechanisms during several releases e.g., early measurement reporting for fast CA set-up and direct SCell activation in Rel-16, fast Scell activation by TRS in Rel-17, on-demand SSB in Rel-19 and fast SCell activation by SRS/A-CSI triggering in Rel-20. Although all mechanisms intended a same purpose for fast CA activation, different UE/NW implementations according to each release cannot be avoidable which is undesirable. Therefore, 6GR should consider one unified framework for the fast CA activation from the beginning which can simplify UE/NW implementation as well as specifications. In addition, 6GR should consider CA designs with increased NES by reducing the usage of always-on signals or channels on different carriers, and by allowing signals or channels to be offloaded or shared across different carriers. NR features such as enhancements for inter-band CA, cross-carrier operations, Rel-17 PCell scheduling from SCell and SSB-less operation can be examples for such direction. 6GR should study CA operations motivated by NES, for initial access (as discussed in Section </w:t>
      </w:r>
      <w:r w:rsidR="0046663E">
        <w:rPr>
          <w:lang w:val="en-US"/>
        </w:rPr>
        <w:t>2</w:t>
      </w:r>
      <w:r w:rsidRPr="00B84B33">
        <w:rPr>
          <w:lang w:val="en-US"/>
        </w:rPr>
        <w:t>.3) as well as fast SCell activation.</w:t>
      </w:r>
    </w:p>
    <w:p w14:paraId="702F5D32" w14:textId="713E0115" w:rsidR="00FB30E1" w:rsidRPr="001E1876" w:rsidRDefault="00FB30E1" w:rsidP="181E0243">
      <w:pPr>
        <w:pStyle w:val="maintext"/>
        <w:spacing w:line="264" w:lineRule="auto"/>
        <w:ind w:firstLineChars="0" w:firstLine="0"/>
        <w:rPr>
          <w:b/>
          <w:bCs/>
          <w:u w:val="single"/>
          <w:lang w:val="en-US"/>
        </w:rPr>
      </w:pPr>
      <w:r w:rsidRPr="001E1876">
        <w:rPr>
          <w:b/>
          <w:bCs/>
          <w:u w:val="single"/>
          <w:lang w:val="en-US"/>
        </w:rPr>
        <w:t>Observation</w:t>
      </w:r>
      <w:r w:rsidR="009D1B1F">
        <w:rPr>
          <w:b/>
          <w:bCs/>
          <w:u w:val="single"/>
          <w:lang w:val="en-US"/>
        </w:rPr>
        <w:t xml:space="preserve"> #</w:t>
      </w:r>
      <w:r w:rsidR="005B2949">
        <w:rPr>
          <w:b/>
          <w:bCs/>
          <w:u w:val="single"/>
          <w:lang w:val="en-US"/>
        </w:rPr>
        <w:t>14</w:t>
      </w:r>
      <w:r w:rsidRPr="001E1876">
        <w:rPr>
          <w:b/>
          <w:bCs/>
          <w:u w:val="single"/>
          <w:lang w:val="en-US"/>
        </w:rPr>
        <w:t>: Energy-efficient CA and low-latency cell activation continue to be key considerations</w:t>
      </w:r>
    </w:p>
    <w:p w14:paraId="0C5FB099" w14:textId="64174052" w:rsidR="00FB30E1" w:rsidRPr="00FB30E1" w:rsidRDefault="00FB30E1" w:rsidP="00424542">
      <w:pPr>
        <w:pStyle w:val="maintext"/>
        <w:spacing w:line="264" w:lineRule="auto"/>
        <w:ind w:firstLineChars="0" w:firstLine="0"/>
        <w:rPr>
          <w:color w:val="FF0000"/>
          <w:lang w:val="en-US"/>
        </w:rPr>
      </w:pPr>
    </w:p>
    <w:p w14:paraId="193D6AC9" w14:textId="144F1CF4" w:rsidR="00DD468D" w:rsidRPr="001E1876" w:rsidRDefault="09858EF5" w:rsidP="181E0243">
      <w:pPr>
        <w:pStyle w:val="maintext"/>
        <w:spacing w:line="264" w:lineRule="auto"/>
        <w:ind w:firstLineChars="0" w:firstLine="0"/>
        <w:rPr>
          <w:b/>
          <w:bCs/>
          <w:u w:val="single"/>
          <w:lang w:val="en-US"/>
        </w:rPr>
      </w:pPr>
      <w:r w:rsidRPr="000F570B">
        <w:rPr>
          <w:b/>
          <w:bCs/>
          <w:u w:val="single"/>
          <w:lang w:val="en-US"/>
        </w:rPr>
        <w:t>Proposal</w:t>
      </w:r>
      <w:r w:rsidR="009D1B1F">
        <w:rPr>
          <w:b/>
          <w:bCs/>
          <w:u w:val="single"/>
          <w:lang w:val="en-US"/>
        </w:rPr>
        <w:t xml:space="preserve"> #</w:t>
      </w:r>
      <w:r w:rsidR="008E4A4B">
        <w:rPr>
          <w:b/>
          <w:bCs/>
          <w:u w:val="single"/>
          <w:lang w:val="en-US"/>
        </w:rPr>
        <w:t>25</w:t>
      </w:r>
      <w:r w:rsidRPr="000F570B">
        <w:rPr>
          <w:b/>
          <w:bCs/>
          <w:u w:val="single"/>
          <w:lang w:val="en-US"/>
        </w:rPr>
        <w:t xml:space="preserve">: </w:t>
      </w:r>
      <w:r w:rsidR="009B416A" w:rsidRPr="00496E13">
        <w:rPr>
          <w:b/>
          <w:bCs/>
          <w:u w:val="single"/>
          <w:lang w:val="en-US"/>
        </w:rPr>
        <w:t>6GR should</w:t>
      </w:r>
      <w:r w:rsidR="00DD468D" w:rsidRPr="001E1876">
        <w:rPr>
          <w:b/>
          <w:bCs/>
          <w:u w:val="single"/>
          <w:lang w:val="en-US"/>
        </w:rPr>
        <w:t xml:space="preserve"> </w:t>
      </w:r>
      <w:r w:rsidR="00784F16" w:rsidRPr="001E1876">
        <w:rPr>
          <w:b/>
          <w:bCs/>
          <w:u w:val="single"/>
          <w:lang w:val="en-US"/>
        </w:rPr>
        <w:t>consider</w:t>
      </w:r>
      <w:r w:rsidR="00DD468D" w:rsidRPr="001E1876">
        <w:rPr>
          <w:b/>
          <w:bCs/>
          <w:u w:val="single"/>
          <w:lang w:val="en-US"/>
        </w:rPr>
        <w:t xml:space="preserve"> the lessons learned from NR </w:t>
      </w:r>
      <w:r w:rsidR="008C0D17" w:rsidRPr="001E1876">
        <w:rPr>
          <w:b/>
          <w:bCs/>
          <w:u w:val="single"/>
          <w:lang w:val="en-US"/>
        </w:rPr>
        <w:t xml:space="preserve">CA operation </w:t>
      </w:r>
      <w:r w:rsidR="00DD468D" w:rsidRPr="001E1876">
        <w:rPr>
          <w:b/>
          <w:bCs/>
          <w:u w:val="single"/>
          <w:lang w:val="en-US"/>
        </w:rPr>
        <w:t>and</w:t>
      </w:r>
      <w:r w:rsidR="009B416A" w:rsidRPr="000F570B">
        <w:rPr>
          <w:b/>
          <w:bCs/>
          <w:u w:val="single"/>
          <w:lang w:val="en-US"/>
        </w:rPr>
        <w:t xml:space="preserve"> s</w:t>
      </w:r>
      <w:r w:rsidR="003127A7" w:rsidRPr="00496E13">
        <w:rPr>
          <w:b/>
          <w:bCs/>
          <w:u w:val="single"/>
          <w:lang w:val="en-US"/>
        </w:rPr>
        <w:t>tudy f</w:t>
      </w:r>
      <w:r w:rsidRPr="00496E13">
        <w:rPr>
          <w:b/>
          <w:bCs/>
          <w:u w:val="single"/>
          <w:lang w:val="en-US"/>
        </w:rPr>
        <w:t>lexible and efficien</w:t>
      </w:r>
      <w:r w:rsidR="00326CD8" w:rsidRPr="00496E13">
        <w:rPr>
          <w:b/>
          <w:bCs/>
          <w:u w:val="single"/>
          <w:lang w:val="en-US"/>
        </w:rPr>
        <w:t>t</w:t>
      </w:r>
      <w:r w:rsidRPr="00496E13">
        <w:rPr>
          <w:b/>
          <w:bCs/>
          <w:u w:val="single"/>
          <w:lang w:val="en-US"/>
        </w:rPr>
        <w:t xml:space="preserve"> CA framework for easy and fast </w:t>
      </w:r>
      <w:r w:rsidR="00FF26B1" w:rsidRPr="00496E13">
        <w:rPr>
          <w:b/>
          <w:bCs/>
          <w:u w:val="single"/>
          <w:lang w:val="en-US"/>
        </w:rPr>
        <w:t xml:space="preserve">carrier/cell </w:t>
      </w:r>
      <w:r w:rsidRPr="00496E13">
        <w:rPr>
          <w:b/>
          <w:bCs/>
          <w:u w:val="single"/>
          <w:lang w:val="en-US"/>
        </w:rPr>
        <w:t xml:space="preserve">on/off </w:t>
      </w:r>
      <w:r w:rsidR="009B416A" w:rsidRPr="00496E13">
        <w:rPr>
          <w:b/>
          <w:bCs/>
          <w:u w:val="single"/>
          <w:lang w:val="en-US"/>
        </w:rPr>
        <w:t>and for increased network energy saving</w:t>
      </w:r>
      <w:r w:rsidR="00403FF0" w:rsidRPr="00496E13">
        <w:rPr>
          <w:b/>
          <w:bCs/>
          <w:u w:val="single"/>
          <w:lang w:val="en-US"/>
        </w:rPr>
        <w:t xml:space="preserve"> and coverage</w:t>
      </w:r>
      <w:r w:rsidRPr="00496E13">
        <w:rPr>
          <w:b/>
          <w:bCs/>
          <w:u w:val="single"/>
          <w:lang w:val="en-US"/>
        </w:rPr>
        <w:t>.</w:t>
      </w:r>
    </w:p>
    <w:p w14:paraId="04E785DE" w14:textId="77777777" w:rsidR="000C75BA" w:rsidRPr="001E1876" w:rsidRDefault="000C75BA" w:rsidP="003E14B3">
      <w:pPr>
        <w:pStyle w:val="maintext"/>
        <w:spacing w:line="264" w:lineRule="auto"/>
        <w:ind w:firstLineChars="0" w:firstLine="0"/>
        <w:rPr>
          <w:b/>
          <w:bCs/>
          <w:color w:val="FF0000"/>
          <w:u w:val="single"/>
          <w:lang w:val="en-US"/>
        </w:rPr>
      </w:pPr>
    </w:p>
    <w:p w14:paraId="578BF856" w14:textId="3DF120DA" w:rsidR="00527742" w:rsidRPr="009B6A52" w:rsidRDefault="181E0243" w:rsidP="181E0243">
      <w:pPr>
        <w:pStyle w:val="2"/>
        <w:rPr>
          <w:rFonts w:eastAsia="맑은 고딕"/>
          <w:sz w:val="24"/>
          <w:szCs w:val="24"/>
          <w:lang w:val="en-US" w:eastAsia="ko-KR"/>
        </w:rPr>
      </w:pPr>
      <w:r w:rsidRPr="181E0243">
        <w:rPr>
          <w:rFonts w:eastAsia="맑은 고딕"/>
          <w:sz w:val="24"/>
          <w:szCs w:val="24"/>
          <w:lang w:val="en-US" w:eastAsia="ko-KR"/>
        </w:rPr>
        <w:t>TN and NTN integration</w:t>
      </w:r>
    </w:p>
    <w:p w14:paraId="0C0B4931" w14:textId="08044FF8" w:rsidR="00510E0B" w:rsidRPr="005C252F" w:rsidRDefault="00784F16" w:rsidP="181E0243">
      <w:pPr>
        <w:pStyle w:val="ae"/>
        <w:spacing w:line="276" w:lineRule="auto"/>
        <w:jc w:val="both"/>
        <w:rPr>
          <w:rFonts w:ascii="Times New Roman" w:hAnsi="Times New Roman" w:cs="Times New Roman"/>
          <w:sz w:val="20"/>
          <w:szCs w:val="20"/>
        </w:rPr>
      </w:pPr>
      <w:r>
        <w:rPr>
          <w:rFonts w:ascii="Times New Roman" w:hAnsi="Times New Roman" w:cs="Times New Roman"/>
          <w:sz w:val="20"/>
          <w:szCs w:val="20"/>
        </w:rPr>
        <w:t>In</w:t>
      </w:r>
      <w:r w:rsidR="00510E0B" w:rsidRPr="005C252F">
        <w:rPr>
          <w:rFonts w:ascii="Times New Roman" w:hAnsi="Times New Roman" w:cs="Times New Roman"/>
          <w:sz w:val="20"/>
          <w:szCs w:val="20"/>
        </w:rPr>
        <w:t xml:space="preserve"> RAN1</w:t>
      </w:r>
      <w:r>
        <w:rPr>
          <w:rFonts w:ascii="Times New Roman" w:hAnsi="Times New Roman" w:cs="Times New Roman"/>
          <w:sz w:val="20"/>
          <w:szCs w:val="20"/>
        </w:rPr>
        <w:t>#122</w:t>
      </w:r>
      <w:r w:rsidR="00510E0B" w:rsidRPr="005C252F">
        <w:rPr>
          <w:rFonts w:ascii="Times New Roman" w:hAnsi="Times New Roman" w:cs="Times New Roman"/>
          <w:sz w:val="20"/>
          <w:szCs w:val="20"/>
        </w:rPr>
        <w:t xml:space="preserve">, consensus was reached that studies focus on identifying technical aspects impacted by NTN characteristics, with attention to lessons learned from NR and IoT NTN. </w:t>
      </w:r>
      <w:r>
        <w:rPr>
          <w:rFonts w:ascii="Times New Roman" w:hAnsi="Times New Roman" w:cs="Times New Roman"/>
          <w:sz w:val="20"/>
          <w:szCs w:val="20"/>
        </w:rPr>
        <w:t>H</w:t>
      </w:r>
      <w:r w:rsidR="00510E0B" w:rsidRPr="005C252F">
        <w:rPr>
          <w:rFonts w:ascii="Times New Roman" w:hAnsi="Times New Roman" w:cs="Times New Roman"/>
          <w:sz w:val="20"/>
          <w:szCs w:val="20"/>
        </w:rPr>
        <w:t>armonization in the context of 6G should be interpreted as the creation of a single and efficient framework, where TN serve as the baseline foundation. TN will continue to be the primary deployment scenario and the main driver of performance and scalability. For this reason, the baseline framework must be optimized around TN operation, ensuring that performance and simplicity are not compromised. NTN can then be introduced as scalable extensions that interoperate with the TN baseline, rather than imposing structural changes on the fundamental design from the outset. Harmonization, therefore, is not the act of embedding every NTN-specific requirement into the baseline but rather the establishment of an adaptable architecture. Such an approach allows NTN to be incorporated in a flexible, consistent manner while safeguarding the stability, efficiency, and integrity of TN operation.</w:t>
      </w:r>
    </w:p>
    <w:p w14:paraId="633CE0DB" w14:textId="1D7965CA" w:rsidR="00510E0B" w:rsidRDefault="00510E0B" w:rsidP="181E0243">
      <w:pPr>
        <w:pStyle w:val="maintext"/>
        <w:spacing w:line="264" w:lineRule="auto"/>
        <w:ind w:firstLineChars="0" w:firstLine="0"/>
        <w:rPr>
          <w:rFonts w:cs="Times New Roman"/>
        </w:rPr>
      </w:pPr>
      <w:r w:rsidRPr="005C252F">
        <w:rPr>
          <w:rFonts w:cs="Times New Roman"/>
        </w:rPr>
        <w:t>From a feature perspective, the starting point should be a compact TN baseline feature set, rather than an extensive and pre-defined catalog of NTN requirements. This approach avoids unnecessary complexity and ensures that the core framework remains streamlined. Any potential NTN features should be subject to clear and strict criteria: they must be implementable as minimal add-ons that do not degrade TN performance, do not increase operational complexity, and do not introduce unintended limitations. NTN support in this model is envisioned as general, lightweight, and non-intrusive, so that integration can occur without undermining TN deployment. At the same time, certain fundamental aspects must be acknowledged. In particular, considerations for time and frequency compensation represent essential elements, as these are inherent to NTN operation and unavoidable in a harmonized framework. However, beyond such foundational elements, feature-specific optimizations targeting NTN should be postponed at this stage, to prevent the premature inclusion of niche-driven requirements that risk overcomplicating the baseline.</w:t>
      </w:r>
    </w:p>
    <w:p w14:paraId="40189B85" w14:textId="77777777" w:rsidR="00510E0B" w:rsidRPr="001E1876" w:rsidRDefault="00510E0B" w:rsidP="00510E0B">
      <w:pPr>
        <w:pStyle w:val="maintext"/>
        <w:spacing w:line="264" w:lineRule="auto"/>
        <w:ind w:firstLineChars="0" w:firstLine="0"/>
        <w:rPr>
          <w:color w:val="FF0000"/>
        </w:rPr>
      </w:pPr>
    </w:p>
    <w:p w14:paraId="42EEEBB9" w14:textId="76DF2C27" w:rsidR="00C54F11" w:rsidRPr="000D40CE" w:rsidRDefault="00510E0B" w:rsidP="181E0243">
      <w:pPr>
        <w:pStyle w:val="maintext"/>
        <w:spacing w:line="264" w:lineRule="auto"/>
        <w:ind w:firstLineChars="0" w:firstLine="0"/>
        <w:rPr>
          <w:b/>
          <w:bCs/>
          <w:u w:val="single"/>
          <w:lang w:val="en-US"/>
        </w:rPr>
      </w:pPr>
      <w:r w:rsidRPr="005C252F">
        <w:rPr>
          <w:b/>
          <w:bCs/>
          <w:u w:val="single"/>
          <w:lang w:val="en-US"/>
        </w:rPr>
        <w:t>Proposal</w:t>
      </w:r>
      <w:r w:rsidR="009D1B1F">
        <w:rPr>
          <w:b/>
          <w:bCs/>
          <w:u w:val="single"/>
          <w:lang w:val="en-US"/>
        </w:rPr>
        <w:t xml:space="preserve"> #</w:t>
      </w:r>
      <w:r w:rsidR="008E4A4B">
        <w:rPr>
          <w:b/>
          <w:bCs/>
          <w:u w:val="single"/>
          <w:lang w:val="en-US"/>
        </w:rPr>
        <w:t>26</w:t>
      </w:r>
      <w:r w:rsidRPr="005C252F">
        <w:rPr>
          <w:b/>
          <w:bCs/>
          <w:u w:val="single"/>
          <w:lang w:val="en-US"/>
        </w:rPr>
        <w:t>: Consider a TN-centric 6G baseline, with NTN supported only through minimal, scalable extensions. The focus should remain on preserving TN performance and simplicity, while limiting NTN features to essential aspects such as time/frequency compensation.</w:t>
      </w:r>
    </w:p>
    <w:p w14:paraId="52DB1F23" w14:textId="77777777" w:rsidR="00510E0B" w:rsidRPr="000C75BA" w:rsidRDefault="00510E0B" w:rsidP="00424542">
      <w:pPr>
        <w:pStyle w:val="maintext"/>
        <w:spacing w:line="264" w:lineRule="auto"/>
        <w:ind w:firstLineChars="0" w:firstLine="0"/>
        <w:rPr>
          <w:b/>
          <w:u w:val="single"/>
          <w:lang w:val="en-US"/>
        </w:rPr>
      </w:pPr>
    </w:p>
    <w:p w14:paraId="2D340F4A" w14:textId="3EF3179A" w:rsidR="003E5271" w:rsidRPr="008C74D5" w:rsidRDefault="003E5271" w:rsidP="001E1876">
      <w:pPr>
        <w:pStyle w:val="1"/>
        <w:rPr>
          <w:sz w:val="28"/>
          <w:szCs w:val="28"/>
        </w:rPr>
      </w:pPr>
      <w:r>
        <w:rPr>
          <w:sz w:val="28"/>
          <w:szCs w:val="28"/>
        </w:rPr>
        <w:t xml:space="preserve">Following </w:t>
      </w:r>
      <w:r w:rsidR="00F81A58">
        <w:rPr>
          <w:sz w:val="28"/>
          <w:szCs w:val="28"/>
        </w:rPr>
        <w:t>Topics</w:t>
      </w:r>
      <w:r>
        <w:rPr>
          <w:sz w:val="28"/>
          <w:szCs w:val="28"/>
        </w:rPr>
        <w:t xml:space="preserve"> </w:t>
      </w:r>
      <w:r w:rsidRPr="008C74D5">
        <w:rPr>
          <w:sz w:val="28"/>
          <w:szCs w:val="28"/>
        </w:rPr>
        <w:t xml:space="preserve">for 6GR </w:t>
      </w:r>
      <w:r w:rsidR="00E93793" w:rsidRPr="00E93793">
        <w:rPr>
          <w:sz w:val="28"/>
          <w:szCs w:val="28"/>
        </w:rPr>
        <w:t>Design</w:t>
      </w:r>
    </w:p>
    <w:p w14:paraId="6AC9084A" w14:textId="6EFE4F45" w:rsidR="00B64C88" w:rsidRPr="008C74D5" w:rsidRDefault="181E0243" w:rsidP="008C74D5">
      <w:pPr>
        <w:pStyle w:val="2"/>
        <w:rPr>
          <w:sz w:val="28"/>
        </w:rPr>
      </w:pPr>
      <w:r w:rsidRPr="008C74D5">
        <w:rPr>
          <w:sz w:val="28"/>
        </w:rPr>
        <w:t>MIMO features</w:t>
      </w:r>
    </w:p>
    <w:p w14:paraId="3D4FE9E2" w14:textId="77777777" w:rsidR="00B64C88" w:rsidRPr="000C75BA" w:rsidRDefault="181E0243" w:rsidP="181E0243">
      <w:pPr>
        <w:pStyle w:val="maintext"/>
        <w:spacing w:line="264" w:lineRule="auto"/>
        <w:ind w:firstLineChars="0" w:firstLine="0"/>
        <w:rPr>
          <w:lang w:val="en-US"/>
        </w:rPr>
      </w:pPr>
      <w:r w:rsidRPr="181E0243">
        <w:rPr>
          <w:lang w:val="en-US"/>
        </w:rPr>
        <w:t xml:space="preserve">MIMO has become a key function of the base station radio unit. The spec support for massive MIMO has been introduced since LTE under the name of FD-MIMO and widely implemented in NR deployments as a key contributor to greatly increasing the system throughput. However, more antennas lead to more power consumption, more overhead, and increased complexity. </w:t>
      </w:r>
    </w:p>
    <w:p w14:paraId="3DCC4544" w14:textId="7089D3B7" w:rsidR="00B64C88" w:rsidRPr="000C75BA" w:rsidRDefault="181E0243" w:rsidP="181E0243">
      <w:pPr>
        <w:pStyle w:val="maintext"/>
        <w:spacing w:line="264" w:lineRule="auto"/>
        <w:ind w:firstLineChars="0" w:firstLine="0"/>
        <w:rPr>
          <w:lang w:val="en-US"/>
        </w:rPr>
      </w:pPr>
      <w:r w:rsidRPr="181E0243">
        <w:rPr>
          <w:lang w:val="en-US"/>
        </w:rPr>
        <w:t xml:space="preserve">In 6GR, MIMO design considering efficiency as well as performance is required. Termed the NeX-MIMO (Network energy-efficient eXtreme MIMO), 6GR is designed to enhance network energy efficiency and performance. It supports up to 256 antenna ports to enable competitive coverage for </w:t>
      </w:r>
      <w:r w:rsidR="005C7D73">
        <w:rPr>
          <w:lang w:val="en-US"/>
        </w:rPr>
        <w:t>new FR</w:t>
      </w:r>
      <w:r w:rsidR="000C002D">
        <w:rPr>
          <w:lang w:val="en-US"/>
        </w:rPr>
        <w:t>(s)</w:t>
      </w:r>
      <w:r w:rsidR="005C7D73" w:rsidRPr="181E0243">
        <w:rPr>
          <w:lang w:val="en-US"/>
        </w:rPr>
        <w:t xml:space="preserve"> </w:t>
      </w:r>
      <w:r w:rsidRPr="181E0243">
        <w:rPr>
          <w:lang w:val="en-US"/>
        </w:rPr>
        <w:t xml:space="preserve">and improved spectral efficiency, equipped with scalable and energy-efficient MIMO operations. Key features include dynamic spatial adaptation to minimize the number of active antenna ports to reduce power consumption while maintaining service quality for energy efficiency. </w:t>
      </w:r>
    </w:p>
    <w:p w14:paraId="608A0417" w14:textId="77777777" w:rsidR="00B64C88" w:rsidRPr="000C75BA" w:rsidRDefault="181E0243" w:rsidP="181E0243">
      <w:pPr>
        <w:pStyle w:val="maintext"/>
        <w:spacing w:line="264" w:lineRule="auto"/>
        <w:ind w:firstLineChars="0" w:firstLine="0"/>
        <w:rPr>
          <w:lang w:val="en-US"/>
        </w:rPr>
      </w:pPr>
      <w:r w:rsidRPr="181E0243">
        <w:rPr>
          <w:lang w:val="en-US"/>
        </w:rPr>
        <w:t xml:space="preserve">In relation to AI/ML, NeX-MIMO is designed to offer high energy efficiency and performance whether AI is utilized or not. Without AI, NeX-MIMO relies on traditional measurement and calculation methods for channel state information (CSI) feedback and beam management (such as a predefined fixed codebook, structured CSI reporting and beam indication/reporting techniques) as a basic mode or, in conjunction with AI, a fallback mechanism. </w:t>
      </w:r>
    </w:p>
    <w:p w14:paraId="29CBBDA6" w14:textId="77777777" w:rsidR="00B64C88" w:rsidRPr="000C75BA" w:rsidRDefault="181E0243" w:rsidP="181E0243">
      <w:pPr>
        <w:pStyle w:val="maintext"/>
        <w:spacing w:line="264" w:lineRule="auto"/>
        <w:ind w:firstLineChars="0" w:firstLine="0"/>
        <w:rPr>
          <w:lang w:val="en-US"/>
        </w:rPr>
      </w:pPr>
      <w:r w:rsidRPr="181E0243">
        <w:rPr>
          <w:lang w:val="en-US"/>
        </w:rPr>
        <w:t xml:space="preserve">When used in conjunction with AI, NeX-MIMO extends this basic mode by integrating machine learning (ML) to optimize CSI reconstruction, feedback compression, CSI-RS measurement, and beam management. In addition, AI enables sparse CSI-RS design, thereby reducing CSI-RS overhead while maintaining accuracy. </w:t>
      </w:r>
    </w:p>
    <w:p w14:paraId="0837543D" w14:textId="77777777" w:rsidR="00B64C88" w:rsidRPr="000C75BA" w:rsidRDefault="181E0243" w:rsidP="181E0243">
      <w:pPr>
        <w:pStyle w:val="maintext"/>
        <w:spacing w:line="264" w:lineRule="auto"/>
        <w:ind w:firstLineChars="0" w:firstLine="0"/>
        <w:rPr>
          <w:lang w:val="en-US"/>
        </w:rPr>
      </w:pPr>
      <w:r w:rsidRPr="181E0243">
        <w:rPr>
          <w:lang w:val="en-US"/>
        </w:rPr>
        <w:t>NeX-MIMO also introduces other solutions to ensure high performance with reduced complexity and energy consumption such as like SRS-less reciprocity, and optimized RS designs for both DL and UL channels.</w:t>
      </w:r>
    </w:p>
    <w:p w14:paraId="4DA74DD9" w14:textId="6A73CDE0" w:rsidR="00B64C88" w:rsidRPr="000C75BA" w:rsidRDefault="181E0243" w:rsidP="181E0243">
      <w:pPr>
        <w:pStyle w:val="maintext"/>
        <w:spacing w:line="22" w:lineRule="atLeast"/>
        <w:ind w:firstLineChars="0" w:firstLine="0"/>
        <w:rPr>
          <w:b/>
          <w:bCs/>
          <w:u w:val="single"/>
        </w:rPr>
      </w:pPr>
      <w:r w:rsidRPr="181E0243">
        <w:rPr>
          <w:b/>
          <w:bCs/>
          <w:u w:val="single"/>
          <w:lang w:val="en-US"/>
        </w:rPr>
        <w:t>Proposal</w:t>
      </w:r>
      <w:r w:rsidR="009D1B1F">
        <w:rPr>
          <w:b/>
          <w:bCs/>
          <w:u w:val="single"/>
          <w:lang w:val="en-US"/>
        </w:rPr>
        <w:t xml:space="preserve"> #</w:t>
      </w:r>
      <w:r w:rsidR="008E4A4B">
        <w:rPr>
          <w:b/>
          <w:bCs/>
          <w:u w:val="single"/>
          <w:lang w:val="en-US"/>
        </w:rPr>
        <w:t>27</w:t>
      </w:r>
      <w:r w:rsidRPr="181E0243">
        <w:rPr>
          <w:b/>
          <w:bCs/>
          <w:u w:val="single"/>
          <w:lang w:val="en-US"/>
        </w:rPr>
        <w:t>: Support up to 256 antenna ports and scalable design for 6GR MIMO including non-AI based and AI-based MIMO functions for simultaneously targeting performance improvement and network energy efficiency.</w:t>
      </w:r>
    </w:p>
    <w:p w14:paraId="266265AF" w14:textId="77777777" w:rsidR="00B64C88" w:rsidRPr="000C75BA" w:rsidRDefault="00B64C88" w:rsidP="00B64C88">
      <w:pPr>
        <w:pStyle w:val="maintext"/>
        <w:spacing w:line="22" w:lineRule="atLeast"/>
        <w:ind w:firstLineChars="0" w:firstLine="0"/>
      </w:pPr>
    </w:p>
    <w:p w14:paraId="27E3BAF9" w14:textId="77777777" w:rsidR="00B64C88" w:rsidRPr="000C75BA" w:rsidRDefault="181E0243" w:rsidP="181E0243">
      <w:pPr>
        <w:pStyle w:val="maintext"/>
        <w:spacing w:line="264" w:lineRule="auto"/>
        <w:ind w:firstLineChars="0" w:firstLine="0"/>
        <w:rPr>
          <w:lang w:val="en-US"/>
        </w:rPr>
      </w:pPr>
      <w:r w:rsidRPr="181E0243">
        <w:rPr>
          <w:lang w:val="en-US"/>
        </w:rPr>
        <w:t xml:space="preserve">In NR, codebook for DL CSI acquisition was enhanced in virtually every release. This was mainly due to the lack of the scalability from the previous codebooks. As new use cases and deployment scenarios emerged, the need for new codebooks arose (e.g., the Rel-18 Type-II CJT). In 6GR, a new highly-scalable future-proof codebook can be designed as follows: </w:t>
      </w:r>
    </w:p>
    <w:p w14:paraId="6688B879" w14:textId="77777777" w:rsidR="00B64C88" w:rsidRPr="000C75BA" w:rsidRDefault="181E0243" w:rsidP="009625C1">
      <w:pPr>
        <w:pStyle w:val="maintext"/>
        <w:numPr>
          <w:ilvl w:val="0"/>
          <w:numId w:val="12"/>
        </w:numPr>
        <w:spacing w:line="264" w:lineRule="auto"/>
        <w:ind w:firstLineChars="0"/>
        <w:rPr>
          <w:lang w:val="en-US"/>
        </w:rPr>
      </w:pPr>
      <w:r w:rsidRPr="181E0243">
        <w:rPr>
          <w:lang w:val="en-US"/>
        </w:rPr>
        <w:t>Basic non-AI design: one unified fixed basis codebook based on the NR Rel-16 eType-II codebook (including the Rel-18 CJT extension) with reduced number of parameter combinations, including one parameter combination with L=1 (for supporting lower resolution). This design is expected to be widely used on day-one since it is a familiar design from NR – yet much more streamlined based on the market need.</w:t>
      </w:r>
    </w:p>
    <w:p w14:paraId="2619E7E1" w14:textId="77777777" w:rsidR="00B64C88" w:rsidRPr="000C75BA" w:rsidRDefault="181E0243" w:rsidP="009625C1">
      <w:pPr>
        <w:pStyle w:val="maintext"/>
        <w:numPr>
          <w:ilvl w:val="0"/>
          <w:numId w:val="12"/>
        </w:numPr>
        <w:spacing w:line="264" w:lineRule="auto"/>
        <w:ind w:firstLineChars="0"/>
        <w:rPr>
          <w:lang w:val="en-US"/>
        </w:rPr>
      </w:pPr>
      <w:r w:rsidRPr="181E0243">
        <w:rPr>
          <w:lang w:val="en-US"/>
        </w:rPr>
        <w:t>AI-aided design: Using a same structure (such as common W2) as the non-AI design with fixed-basis, the AI-aided design leverages the network-side one-sided AI model by replacing the fixed basis set with an AI-trained basis set which can be downloaded by the UEs from the network. As the basis set can be downloaded from the network (via, e.g., RRC signaling), this allows the network to provide updated basis set upon any change in deployment scenarios (such as antenna array structure, single vs multiple TRPs). In addition to offering much more efficient CSI compression (therefore improved throughput and coverage), this lends itself to a future-proof codebook design as the NR pitfall of release-after-release codebook enhancement can be avoided. Since this design doesn’t rely on AI-capable UEs, this can also be supported from day-one.</w:t>
      </w:r>
    </w:p>
    <w:p w14:paraId="4AE1681F" w14:textId="77777777" w:rsidR="00B64C88" w:rsidRPr="000C75BA" w:rsidRDefault="00B64C88" w:rsidP="00B64C88">
      <w:pPr>
        <w:pStyle w:val="maintext"/>
        <w:spacing w:line="22" w:lineRule="atLeast"/>
        <w:ind w:firstLineChars="0" w:firstLine="0"/>
        <w:rPr>
          <w:b/>
          <w:lang w:val="en-US"/>
        </w:rPr>
      </w:pPr>
    </w:p>
    <w:p w14:paraId="572DB4ED" w14:textId="23E62898" w:rsidR="00B64C88" w:rsidRPr="004133F8" w:rsidRDefault="00B64C88" w:rsidP="181E0243">
      <w:pPr>
        <w:pStyle w:val="maintext"/>
        <w:spacing w:line="22" w:lineRule="atLeast"/>
        <w:ind w:firstLineChars="0" w:firstLine="0"/>
        <w:rPr>
          <w:b/>
          <w:bCs/>
          <w:u w:val="single"/>
          <w:lang w:val="en-US"/>
        </w:rPr>
      </w:pPr>
      <w:r w:rsidRPr="181E0243">
        <w:rPr>
          <w:b/>
          <w:bCs/>
          <w:u w:val="single"/>
          <w:lang w:val="en-US"/>
        </w:rPr>
        <w:t>Proposal</w:t>
      </w:r>
      <w:r w:rsidR="009D1B1F">
        <w:rPr>
          <w:b/>
          <w:bCs/>
          <w:u w:val="single"/>
          <w:lang w:val="en-US"/>
        </w:rPr>
        <w:t xml:space="preserve"> #</w:t>
      </w:r>
      <w:r w:rsidR="008E4A4B">
        <w:rPr>
          <w:b/>
          <w:bCs/>
          <w:u w:val="single"/>
          <w:lang w:val="en-US"/>
        </w:rPr>
        <w:t>28</w:t>
      </w:r>
      <w:r w:rsidR="00735879" w:rsidRPr="181E0243">
        <w:rPr>
          <w:b/>
          <w:bCs/>
          <w:u w:val="single"/>
          <w:lang w:val="en-US"/>
        </w:rPr>
        <w:t>:</w:t>
      </w:r>
      <w:r w:rsidRPr="181E0243">
        <w:rPr>
          <w:b/>
          <w:bCs/>
          <w:u w:val="single"/>
          <w:lang w:val="en-US"/>
        </w:rPr>
        <w:t xml:space="preserve"> </w:t>
      </w:r>
      <w:r w:rsidR="00735879" w:rsidRPr="181E0243">
        <w:rPr>
          <w:b/>
          <w:bCs/>
          <w:lang w:val="en-US"/>
        </w:rPr>
        <w:t xml:space="preserve"> </w:t>
      </w:r>
      <w:r w:rsidRPr="001E1876">
        <w:rPr>
          <w:b/>
          <w:bCs/>
          <w:u w:val="single"/>
          <w:lang w:val="en-US"/>
        </w:rPr>
        <w:t xml:space="preserve">For 6GR, </w:t>
      </w:r>
      <w:r w:rsidR="004133F8" w:rsidRPr="181E0243">
        <w:rPr>
          <w:b/>
          <w:bCs/>
          <w:u w:val="single"/>
          <w:lang w:val="en-US"/>
        </w:rPr>
        <w:t>support</w:t>
      </w:r>
      <w:r w:rsidRPr="001E1876">
        <w:rPr>
          <w:b/>
          <w:bCs/>
          <w:u w:val="single"/>
          <w:lang w:val="en-US"/>
        </w:rPr>
        <w:t xml:space="preserve"> a unified DL codebook framework considering a future-proof design for new use cases and scenarios as follows: </w:t>
      </w:r>
    </w:p>
    <w:p w14:paraId="0F82C324" w14:textId="77777777" w:rsidR="00B64C88" w:rsidRPr="004133F8" w:rsidRDefault="181E0243" w:rsidP="009625C1">
      <w:pPr>
        <w:pStyle w:val="maintext"/>
        <w:numPr>
          <w:ilvl w:val="0"/>
          <w:numId w:val="10"/>
        </w:numPr>
        <w:spacing w:line="22" w:lineRule="atLeast"/>
        <w:ind w:firstLineChars="0"/>
        <w:rPr>
          <w:b/>
          <w:bCs/>
          <w:u w:val="single"/>
          <w:lang w:val="en-US"/>
        </w:rPr>
      </w:pPr>
      <w:r w:rsidRPr="181E0243">
        <w:rPr>
          <w:b/>
          <w:bCs/>
          <w:u w:val="single"/>
          <w:lang w:val="en-US"/>
        </w:rPr>
        <w:t>Basic codebook: The single fixed-basis codebook is designed only based on the NR Rel-16 eType-II codebook with reduced number of parameter combinations, including one parameter combination with L=1 (lower resolution)</w:t>
      </w:r>
    </w:p>
    <w:p w14:paraId="2684E3CB" w14:textId="77777777" w:rsidR="00B64C88" w:rsidRPr="004133F8" w:rsidRDefault="181E0243" w:rsidP="009625C1">
      <w:pPr>
        <w:pStyle w:val="maintext"/>
        <w:numPr>
          <w:ilvl w:val="0"/>
          <w:numId w:val="10"/>
        </w:numPr>
        <w:spacing w:line="22" w:lineRule="atLeast"/>
        <w:ind w:firstLineChars="0"/>
        <w:rPr>
          <w:b/>
          <w:bCs/>
          <w:u w:val="single"/>
          <w:lang w:val="en-US"/>
        </w:rPr>
      </w:pPr>
      <w:r w:rsidRPr="181E0243">
        <w:rPr>
          <w:b/>
          <w:bCs/>
          <w:u w:val="single"/>
          <w:lang w:val="en-US"/>
        </w:rPr>
        <w:t xml:space="preserve">AI-based extension: The AI-trained downloadable basis replaces the fixed basis and leverages network-side one-sided model, while sharing a same structure (e.g., W2) with the basic codebook </w:t>
      </w:r>
    </w:p>
    <w:p w14:paraId="5323A090" w14:textId="297D7281" w:rsidR="00B64C88" w:rsidRPr="004133F8" w:rsidRDefault="00B64C88" w:rsidP="181E0243">
      <w:pPr>
        <w:pStyle w:val="maintext"/>
        <w:spacing w:line="22" w:lineRule="atLeast"/>
        <w:ind w:firstLineChars="0" w:firstLine="0"/>
        <w:rPr>
          <w:b/>
          <w:bCs/>
          <w:u w:val="single"/>
          <w:lang w:val="en-US"/>
        </w:rPr>
      </w:pPr>
      <w:r w:rsidRPr="001E1876">
        <w:rPr>
          <w:b/>
          <w:bCs/>
          <w:u w:val="single"/>
          <w:lang w:val="en-US"/>
        </w:rPr>
        <w:t xml:space="preserve">Both basic and its AI-based extension </w:t>
      </w:r>
      <w:r w:rsidR="004133F8" w:rsidRPr="181E0243">
        <w:rPr>
          <w:b/>
          <w:bCs/>
          <w:u w:val="single"/>
          <w:lang w:val="en-US"/>
        </w:rPr>
        <w:t>are</w:t>
      </w:r>
      <w:r w:rsidRPr="001E1876">
        <w:rPr>
          <w:b/>
          <w:bCs/>
          <w:u w:val="single"/>
          <w:lang w:val="en-US"/>
        </w:rPr>
        <w:t xml:space="preserve"> supported since the day-1 of 6GR. </w:t>
      </w:r>
    </w:p>
    <w:p w14:paraId="18D38889" w14:textId="77777777" w:rsidR="00B64C88" w:rsidRPr="000C75BA" w:rsidRDefault="00B64C88" w:rsidP="00B64C88">
      <w:pPr>
        <w:pStyle w:val="maintext"/>
        <w:spacing w:line="22" w:lineRule="atLeast"/>
        <w:ind w:firstLineChars="0" w:firstLine="0"/>
        <w:rPr>
          <w:b/>
          <w:lang w:val="en-US"/>
        </w:rPr>
      </w:pPr>
    </w:p>
    <w:p w14:paraId="0629A98B" w14:textId="77777777" w:rsidR="00B64C88" w:rsidRPr="000C75BA" w:rsidRDefault="00B64C88" w:rsidP="00B64C88">
      <w:pPr>
        <w:pStyle w:val="maintext"/>
        <w:spacing w:line="22" w:lineRule="atLeast"/>
        <w:ind w:firstLineChars="0" w:firstLine="0"/>
        <w:jc w:val="center"/>
        <w:rPr>
          <w:lang w:val="en-US"/>
        </w:rPr>
      </w:pPr>
      <w:r w:rsidRPr="00BF3B84">
        <w:rPr>
          <w:noProof/>
          <w:lang w:val="en-US"/>
        </w:rPr>
        <w:drawing>
          <wp:inline distT="0" distB="0" distL="0" distR="0" wp14:anchorId="7FD8C3E7" wp14:editId="36FA89BA">
            <wp:extent cx="4365203" cy="215289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02785" cy="2171426"/>
                    </a:xfrm>
                    <a:prstGeom prst="rect">
                      <a:avLst/>
                    </a:prstGeom>
                    <a:noFill/>
                  </pic:spPr>
                </pic:pic>
              </a:graphicData>
            </a:graphic>
          </wp:inline>
        </w:drawing>
      </w:r>
    </w:p>
    <w:p w14:paraId="0759EEB3" w14:textId="77777777" w:rsidR="00B64C88" w:rsidRPr="000C75BA" w:rsidRDefault="181E0243" w:rsidP="181E0243">
      <w:pPr>
        <w:pStyle w:val="maintext"/>
        <w:spacing w:line="22" w:lineRule="atLeast"/>
        <w:ind w:firstLineChars="0" w:firstLine="0"/>
        <w:jc w:val="center"/>
        <w:rPr>
          <w:lang w:val="en-US"/>
        </w:rPr>
      </w:pPr>
      <w:r w:rsidRPr="181E0243">
        <w:rPr>
          <w:lang w:val="en-US"/>
        </w:rPr>
        <w:t>Figure 8 Unified DL codebook framework</w:t>
      </w:r>
    </w:p>
    <w:p w14:paraId="2026FB28" w14:textId="77777777" w:rsidR="00B64C88" w:rsidRPr="000C75BA" w:rsidRDefault="00B64C88" w:rsidP="00B64C88">
      <w:pPr>
        <w:pStyle w:val="maintext"/>
        <w:spacing w:line="22" w:lineRule="atLeast"/>
        <w:ind w:firstLineChars="0" w:firstLine="0"/>
        <w:jc w:val="center"/>
        <w:rPr>
          <w:lang w:val="en-US"/>
        </w:rPr>
      </w:pPr>
    </w:p>
    <w:p w14:paraId="127DF4DE" w14:textId="77777777" w:rsidR="00B64C88" w:rsidRPr="000C75BA" w:rsidRDefault="181E0243" w:rsidP="181E0243">
      <w:pPr>
        <w:pStyle w:val="maintext"/>
        <w:spacing w:line="264" w:lineRule="auto"/>
        <w:ind w:firstLineChars="0" w:firstLine="0"/>
        <w:rPr>
          <w:lang w:val="en-US"/>
        </w:rPr>
      </w:pPr>
      <w:r w:rsidRPr="181E0243">
        <w:rPr>
          <w:lang w:val="en-US"/>
        </w:rPr>
        <w:t xml:space="preserve">In NR, SRS is used for UL transmission. However, when SRS coverage is poor (due to transmit power, interference, and hardware impairments) and SRS resource is limited, the performance of SRS-based UL precoding and link adaptation will be severely degraded. </w:t>
      </w:r>
    </w:p>
    <w:p w14:paraId="3AD633FF" w14:textId="4C9E95AB" w:rsidR="00BC0037" w:rsidRDefault="00B64C88" w:rsidP="181E0243">
      <w:pPr>
        <w:pStyle w:val="maintext"/>
        <w:spacing w:line="264" w:lineRule="auto"/>
        <w:ind w:firstLineChars="0" w:firstLine="0"/>
        <w:rPr>
          <w:lang w:val="en-US"/>
        </w:rPr>
      </w:pPr>
      <w:r w:rsidRPr="000C75BA">
        <w:rPr>
          <w:lang w:val="en-US"/>
        </w:rPr>
        <w:t xml:space="preserve">When UE-side reciprocity is available (such as that for TDD), the UE can measure the UL channel via NZP CSI-RS and report it to the network. Along with UL interference measurement from some muted UL signals or PUSCH-DMRS, the reported UL channel can be used to facilitate UL precoding and link adaptation. The scheme is illustrated in </w:t>
      </w:r>
      <w:r w:rsidR="4E304BA9">
        <w:t xml:space="preserve">Fig. </w:t>
      </w:r>
      <w:r w:rsidR="00607DA7">
        <w:t>9</w:t>
      </w:r>
      <w:r w:rsidR="4E304BA9" w:rsidRPr="001E1876">
        <w:rPr>
          <w:lang w:val="en-US"/>
        </w:rPr>
        <w:t xml:space="preserve">. When DL-UL reciprocity is feasible on the UE side, the UE can be configured with an UL channel report based on UL channel measurement via NZP CSI-RS. UL interference is measured via a muted UL signal (or via PUSCH-DMRS). The NW determines UL MCS based on UL SINR (calculated based on UL channel report and interference measurement) and TPMI based on the UL channel report. </w:t>
      </w:r>
    </w:p>
    <w:p w14:paraId="05279922" w14:textId="63A60909" w:rsidR="00B64C88" w:rsidRPr="000C75BA" w:rsidRDefault="00B64C88" w:rsidP="181E0243">
      <w:pPr>
        <w:pStyle w:val="maintext"/>
        <w:spacing w:line="264" w:lineRule="auto"/>
        <w:ind w:firstLineChars="0" w:firstLine="0"/>
        <w:rPr>
          <w:lang w:val="en-US"/>
        </w:rPr>
      </w:pPr>
    </w:p>
    <w:p w14:paraId="5B2A4E78" w14:textId="27C46E22" w:rsidR="00B64C88" w:rsidRPr="000C75BA" w:rsidRDefault="181E0243" w:rsidP="181E0243">
      <w:pPr>
        <w:pStyle w:val="maintext"/>
        <w:spacing w:line="22" w:lineRule="atLeast"/>
        <w:ind w:firstLineChars="0" w:firstLine="0"/>
        <w:rPr>
          <w:b/>
          <w:bCs/>
          <w:u w:val="single"/>
          <w:lang w:val="en-US"/>
        </w:rPr>
      </w:pPr>
      <w:r w:rsidRPr="181E0243">
        <w:rPr>
          <w:b/>
          <w:bCs/>
          <w:u w:val="single"/>
          <w:lang w:val="en-US"/>
        </w:rPr>
        <w:t>Proposal</w:t>
      </w:r>
      <w:r w:rsidR="009D1B1F">
        <w:rPr>
          <w:b/>
          <w:bCs/>
          <w:u w:val="single"/>
          <w:lang w:val="en-US"/>
        </w:rPr>
        <w:t xml:space="preserve"> #</w:t>
      </w:r>
      <w:r w:rsidR="008E4A4B">
        <w:rPr>
          <w:b/>
          <w:bCs/>
          <w:u w:val="single"/>
          <w:lang w:val="en-US"/>
        </w:rPr>
        <w:t>29</w:t>
      </w:r>
      <w:r w:rsidRPr="181E0243">
        <w:rPr>
          <w:b/>
          <w:bCs/>
          <w:u w:val="single"/>
          <w:lang w:val="en-US"/>
        </w:rPr>
        <w:t>: For UEs supporting UE-side DL/UL reciprocity in TDD system, study the SRS-less UL transmission where UL precoding and link adaptation are facilitated by CSI-RS measurement and UE feedback.</w:t>
      </w:r>
    </w:p>
    <w:p w14:paraId="01113660" w14:textId="77777777" w:rsidR="00B64C88" w:rsidRPr="000C75BA" w:rsidRDefault="00B64C88" w:rsidP="00B64C88">
      <w:pPr>
        <w:pStyle w:val="maintext"/>
        <w:spacing w:line="22" w:lineRule="atLeast"/>
        <w:ind w:firstLineChars="0" w:firstLine="0"/>
        <w:rPr>
          <w:b/>
          <w:lang w:val="en-US"/>
        </w:rPr>
      </w:pPr>
    </w:p>
    <w:p w14:paraId="0C5FC01E" w14:textId="77777777" w:rsidR="00B64C88" w:rsidRPr="000F5844" w:rsidRDefault="00B64C88" w:rsidP="001E1876">
      <w:pPr>
        <w:pStyle w:val="maintext"/>
        <w:keepNext/>
        <w:spacing w:line="22" w:lineRule="atLeast"/>
        <w:ind w:firstLineChars="0" w:firstLine="0"/>
        <w:jc w:val="center"/>
        <w:rPr>
          <w:sz w:val="18"/>
          <w:szCs w:val="18"/>
        </w:rPr>
      </w:pPr>
      <w:r w:rsidRPr="00BF3B84">
        <w:rPr>
          <w:noProof/>
          <w:sz w:val="18"/>
          <w:lang w:val="en-US"/>
        </w:rPr>
        <w:drawing>
          <wp:inline distT="0" distB="0" distL="0" distR="0" wp14:anchorId="7289DCF9" wp14:editId="7ABCC5BB">
            <wp:extent cx="3120958" cy="2272380"/>
            <wp:effectExtent l="0" t="0" r="381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59621" cy="2300531"/>
                    </a:xfrm>
                    <a:prstGeom prst="rect">
                      <a:avLst/>
                    </a:prstGeom>
                    <a:noFill/>
                  </pic:spPr>
                </pic:pic>
              </a:graphicData>
            </a:graphic>
          </wp:inline>
        </w:drawing>
      </w:r>
    </w:p>
    <w:p w14:paraId="5059FE10" w14:textId="69467E4F" w:rsidR="00B64C88" w:rsidRDefault="181E0243" w:rsidP="181E0243">
      <w:pPr>
        <w:pStyle w:val="maintext"/>
        <w:spacing w:line="22" w:lineRule="atLeast"/>
        <w:ind w:firstLineChars="0" w:firstLine="0"/>
        <w:jc w:val="center"/>
        <w:rPr>
          <w:lang w:val="en-US"/>
        </w:rPr>
      </w:pPr>
      <w:r w:rsidRPr="181E0243">
        <w:rPr>
          <w:lang w:val="en-US"/>
        </w:rPr>
        <w:t>Figure 9 SRS-less UL</w:t>
      </w:r>
    </w:p>
    <w:p w14:paraId="50688812" w14:textId="77777777" w:rsidR="00E14341" w:rsidRPr="000C75BA" w:rsidRDefault="00E14341" w:rsidP="181E0243">
      <w:pPr>
        <w:pStyle w:val="maintext"/>
        <w:spacing w:line="22" w:lineRule="atLeast"/>
        <w:ind w:firstLineChars="0" w:firstLine="0"/>
        <w:jc w:val="center"/>
        <w:rPr>
          <w:lang w:val="en-US"/>
        </w:rPr>
      </w:pPr>
    </w:p>
    <w:p w14:paraId="277495E0" w14:textId="7894086F" w:rsidR="00B64C88" w:rsidRPr="000C75BA" w:rsidRDefault="181E0243" w:rsidP="181E0243">
      <w:pPr>
        <w:pStyle w:val="maintext"/>
        <w:spacing w:line="264" w:lineRule="auto"/>
        <w:ind w:firstLineChars="0" w:firstLine="0"/>
        <w:rPr>
          <w:lang w:val="en-US"/>
        </w:rPr>
      </w:pPr>
      <w:r w:rsidRPr="181E0243">
        <w:rPr>
          <w:lang w:val="en-US"/>
        </w:rPr>
        <w:t xml:space="preserve">Supporting up to 256 antenna ports can be considered to compensate reduced coverage in </w:t>
      </w:r>
      <w:r w:rsidR="000C002D">
        <w:rPr>
          <w:lang w:val="en-US"/>
        </w:rPr>
        <w:t xml:space="preserve">the lower part of the new FR </w:t>
      </w:r>
      <w:r w:rsidR="000C002D" w:rsidRPr="181E0243">
        <w:rPr>
          <w:lang w:val="en-US"/>
        </w:rPr>
        <w:t>(</w:t>
      </w:r>
      <w:r w:rsidR="000C002D">
        <w:rPr>
          <w:lang w:val="en-US"/>
        </w:rPr>
        <w:t xml:space="preserve">i.e., </w:t>
      </w:r>
      <w:r w:rsidR="000C002D" w:rsidRPr="181E0243">
        <w:rPr>
          <w:lang w:val="en-US"/>
        </w:rPr>
        <w:t xml:space="preserve">7-24 GHz) </w:t>
      </w:r>
      <w:r w:rsidRPr="181E0243">
        <w:rPr>
          <w:lang w:val="en-US"/>
        </w:rPr>
        <w:t xml:space="preserve">via beamforming. With such method, it is argued that the DL coverage in </w:t>
      </w:r>
      <w:r w:rsidR="000C002D">
        <w:rPr>
          <w:lang w:val="en-US"/>
        </w:rPr>
        <w:t xml:space="preserve">the lower part of the new FR </w:t>
      </w:r>
      <w:r w:rsidR="000C002D" w:rsidRPr="181E0243">
        <w:rPr>
          <w:lang w:val="en-US"/>
        </w:rPr>
        <w:t>(</w:t>
      </w:r>
      <w:r w:rsidR="000C002D">
        <w:rPr>
          <w:lang w:val="en-US"/>
        </w:rPr>
        <w:t xml:space="preserve">i.e., </w:t>
      </w:r>
      <w:r w:rsidR="000C002D" w:rsidRPr="181E0243">
        <w:rPr>
          <w:lang w:val="en-US"/>
        </w:rPr>
        <w:t>7-24 GHz)</w:t>
      </w:r>
      <w:r w:rsidRPr="181E0243">
        <w:rPr>
          <w:lang w:val="en-US"/>
        </w:rPr>
        <w:t xml:space="preserve"> is comparable to that in FR1. However, since increasing the number of antenna ports consumes more network energy and DL resources, if the same total transmit power is maintained (to avoid increase in inter-cell interference), the DL coverage gain from beamforming will diminish since the DL overhead reduces the available DL resources for data transmission. Therefore, in designing CSI-RS, efficient adaptation of the number of ports should be supported so that large number of ports is used only when it is needed.  </w:t>
      </w:r>
    </w:p>
    <w:p w14:paraId="3EA67D4E" w14:textId="57301BA1" w:rsidR="00B64C88" w:rsidRDefault="181E0243" w:rsidP="181E0243">
      <w:pPr>
        <w:pStyle w:val="maintext"/>
        <w:spacing w:line="264" w:lineRule="auto"/>
        <w:ind w:firstLineChars="0" w:firstLine="0"/>
        <w:rPr>
          <w:lang w:val="en-US"/>
        </w:rPr>
      </w:pPr>
      <w:r w:rsidRPr="181E0243">
        <w:rPr>
          <w:lang w:val="en-US"/>
        </w:rPr>
        <w:t xml:space="preserve">Furthermore, for AI-capable UEs, more aggressive CSI-RS overhead reduction can be performed as follows. At the UE side, AI can be used to calculate CSI associated with larger number of CSI-RS ports (e.g., 256) from sparser CSI-RS with overhead equivalent to a smaller number of ports (e.g., 64, using 8-port reconstruction). In essence, such UEs are capable of more advanced channel inter/extrapolation. CSI-RS overhead reduction ultimately leads to higher DL throughput and even more network energy saving.  </w:t>
      </w:r>
    </w:p>
    <w:p w14:paraId="6BA0DD68" w14:textId="77777777" w:rsidR="00BC0037" w:rsidRPr="000C75BA" w:rsidRDefault="00BC0037" w:rsidP="181E0243">
      <w:pPr>
        <w:pStyle w:val="maintext"/>
        <w:spacing w:line="264" w:lineRule="auto"/>
        <w:ind w:firstLineChars="0" w:firstLine="0"/>
        <w:rPr>
          <w:lang w:val="en-US"/>
        </w:rPr>
      </w:pPr>
    </w:p>
    <w:p w14:paraId="1421E564" w14:textId="06D98AB8" w:rsidR="00B64C88" w:rsidRPr="004133F8" w:rsidRDefault="181E0243" w:rsidP="181E0243">
      <w:pPr>
        <w:pStyle w:val="maintext"/>
        <w:spacing w:line="22" w:lineRule="atLeast"/>
        <w:ind w:firstLineChars="0" w:firstLine="0"/>
        <w:rPr>
          <w:b/>
          <w:bCs/>
          <w:u w:val="single"/>
          <w:lang w:val="en-US"/>
        </w:rPr>
      </w:pPr>
      <w:r w:rsidRPr="181E0243">
        <w:rPr>
          <w:b/>
          <w:bCs/>
          <w:u w:val="single"/>
          <w:lang w:val="en-US"/>
        </w:rPr>
        <w:t>Proposal</w:t>
      </w:r>
      <w:r w:rsidR="009D1B1F">
        <w:rPr>
          <w:b/>
          <w:bCs/>
          <w:u w:val="single"/>
          <w:lang w:val="en-US"/>
        </w:rPr>
        <w:t xml:space="preserve"> #</w:t>
      </w:r>
      <w:r w:rsidR="008E4A4B">
        <w:rPr>
          <w:b/>
          <w:bCs/>
          <w:u w:val="single"/>
          <w:lang w:val="en-US"/>
        </w:rPr>
        <w:t>30</w:t>
      </w:r>
      <w:r w:rsidRPr="181E0243">
        <w:rPr>
          <w:b/>
          <w:bCs/>
          <w:u w:val="single"/>
          <w:lang w:val="en-US"/>
        </w:rPr>
        <w:t>: CSI-RS design should incorporate at least the following:</w:t>
      </w:r>
    </w:p>
    <w:p w14:paraId="7369EED0" w14:textId="77777777" w:rsidR="00B64C88" w:rsidRPr="004133F8" w:rsidRDefault="181E0243" w:rsidP="009625C1">
      <w:pPr>
        <w:pStyle w:val="maintext"/>
        <w:numPr>
          <w:ilvl w:val="0"/>
          <w:numId w:val="11"/>
        </w:numPr>
        <w:spacing w:before="0" w:after="0" w:line="22" w:lineRule="atLeast"/>
        <w:ind w:left="714" w:firstLineChars="0" w:hanging="357"/>
        <w:rPr>
          <w:b/>
          <w:bCs/>
          <w:u w:val="single"/>
          <w:lang w:val="en-US"/>
        </w:rPr>
      </w:pPr>
      <w:r w:rsidRPr="181E0243">
        <w:rPr>
          <w:b/>
          <w:bCs/>
          <w:u w:val="single"/>
          <w:lang w:val="en-US"/>
        </w:rPr>
        <w:t>Dynamic adaptation of the number of CSI-RS antenna ports</w:t>
      </w:r>
    </w:p>
    <w:p w14:paraId="41FB9853" w14:textId="77777777" w:rsidR="00B64C88" w:rsidRPr="004133F8" w:rsidRDefault="181E0243" w:rsidP="009625C1">
      <w:pPr>
        <w:pStyle w:val="maintext"/>
        <w:numPr>
          <w:ilvl w:val="0"/>
          <w:numId w:val="11"/>
        </w:numPr>
        <w:spacing w:before="0" w:after="0" w:line="22" w:lineRule="atLeast"/>
        <w:ind w:left="714" w:firstLineChars="0" w:hanging="357"/>
        <w:rPr>
          <w:b/>
          <w:bCs/>
          <w:u w:val="single"/>
          <w:lang w:val="en-US"/>
        </w:rPr>
      </w:pPr>
      <w:r w:rsidRPr="181E0243">
        <w:rPr>
          <w:b/>
          <w:bCs/>
          <w:u w:val="single"/>
          <w:lang w:val="en-US"/>
        </w:rPr>
        <w:t>Further reduced CSI-RS density for UEs capable of AI-based channel measurement (inter/extrapolation)</w:t>
      </w:r>
    </w:p>
    <w:p w14:paraId="6C0F7E3E" w14:textId="77777777" w:rsidR="00B64C88" w:rsidRPr="000C75BA" w:rsidRDefault="00B64C88" w:rsidP="00B64C88">
      <w:pPr>
        <w:pStyle w:val="maintext"/>
        <w:spacing w:line="22" w:lineRule="atLeast"/>
        <w:ind w:firstLineChars="0" w:firstLine="0"/>
        <w:rPr>
          <w:lang w:val="en-US"/>
        </w:rPr>
      </w:pPr>
    </w:p>
    <w:p w14:paraId="296B056A" w14:textId="61C08052" w:rsidR="00B64C88" w:rsidRDefault="181E0243" w:rsidP="181E0243">
      <w:pPr>
        <w:pStyle w:val="maintext"/>
        <w:spacing w:line="264" w:lineRule="auto"/>
        <w:ind w:firstLineChars="0" w:firstLine="0"/>
        <w:rPr>
          <w:lang w:val="en-US"/>
        </w:rPr>
      </w:pPr>
      <w:r w:rsidRPr="181E0243">
        <w:rPr>
          <w:lang w:val="en-US"/>
        </w:rPr>
        <w:t>To reduce latency and overhead, and also target network energy saving, the TCI framework can be further enhanced in 6GR with the NR unified TCI framework as the baseline. In particular, a multi-variate TCI (mv-TCI) framework is proposed in which a number of TCI states (e.g., 8) can be signaled in a same instance for both TCI state(s) activation and indication. The signaling medium is DCI. The proposed mv-TCI framework can greatly simplify the overall procedure for TCI state(s) activation/indication than the legacy two-step approach (MAC CE for activation plus DCI for indication), meanwhile allowing enough design flexibility to adopt various different application scenarios.</w:t>
      </w:r>
    </w:p>
    <w:p w14:paraId="3107C2F3" w14:textId="77777777" w:rsidR="00BC0037" w:rsidRPr="000C75BA" w:rsidRDefault="00BC0037" w:rsidP="181E0243">
      <w:pPr>
        <w:pStyle w:val="maintext"/>
        <w:spacing w:line="264" w:lineRule="auto"/>
        <w:ind w:firstLineChars="0" w:firstLine="0"/>
        <w:rPr>
          <w:lang w:val="en-US"/>
        </w:rPr>
      </w:pPr>
    </w:p>
    <w:p w14:paraId="09BB74C6" w14:textId="62AB6A7E" w:rsidR="00B64C88" w:rsidRPr="004133F8" w:rsidRDefault="00B64C88" w:rsidP="181E0243">
      <w:pPr>
        <w:pStyle w:val="maintext"/>
        <w:spacing w:line="22" w:lineRule="atLeast"/>
        <w:ind w:firstLineChars="0" w:firstLine="0"/>
        <w:rPr>
          <w:u w:val="single"/>
          <w:lang w:val="en-US"/>
        </w:rPr>
      </w:pPr>
      <w:r w:rsidRPr="181E0243">
        <w:rPr>
          <w:b/>
          <w:bCs/>
          <w:u w:val="single"/>
          <w:lang w:val="en-US"/>
        </w:rPr>
        <w:t>Proposal</w:t>
      </w:r>
      <w:r w:rsidR="009D1B1F">
        <w:rPr>
          <w:b/>
          <w:bCs/>
          <w:u w:val="single"/>
          <w:lang w:val="en-US"/>
        </w:rPr>
        <w:t xml:space="preserve"> #</w:t>
      </w:r>
      <w:r w:rsidR="008E4A4B">
        <w:rPr>
          <w:b/>
          <w:bCs/>
          <w:u w:val="single"/>
          <w:lang w:val="en-US"/>
        </w:rPr>
        <w:t>31</w:t>
      </w:r>
      <w:r w:rsidRPr="181E0243">
        <w:rPr>
          <w:b/>
          <w:bCs/>
          <w:u w:val="single"/>
          <w:lang w:val="en-US"/>
        </w:rPr>
        <w:t xml:space="preserve">: For 6GR, </w:t>
      </w:r>
      <w:r w:rsidR="004133F8" w:rsidRPr="181E0243">
        <w:rPr>
          <w:b/>
          <w:bCs/>
          <w:u w:val="single"/>
          <w:lang w:val="en-US"/>
        </w:rPr>
        <w:t xml:space="preserve">support </w:t>
      </w:r>
      <w:r w:rsidRPr="181E0243">
        <w:rPr>
          <w:b/>
          <w:bCs/>
          <w:u w:val="single"/>
          <w:lang w:val="en-US"/>
        </w:rPr>
        <w:t xml:space="preserve">a multi-variate TCI (mv-TCI) for latency and overhead reductions, </w:t>
      </w:r>
      <w:r w:rsidRPr="001E1876">
        <w:rPr>
          <w:b/>
          <w:bCs/>
          <w:u w:val="single"/>
          <w:lang w:val="en-US"/>
        </w:rPr>
        <w:t>and target network energy saving:</w:t>
      </w:r>
    </w:p>
    <w:p w14:paraId="777B8B6B" w14:textId="77777777" w:rsidR="00B64C88" w:rsidRPr="004133F8" w:rsidRDefault="181E0243" w:rsidP="009625C1">
      <w:pPr>
        <w:pStyle w:val="maintext"/>
        <w:numPr>
          <w:ilvl w:val="0"/>
          <w:numId w:val="11"/>
        </w:numPr>
        <w:spacing w:before="0" w:after="0" w:line="22" w:lineRule="atLeast"/>
        <w:ind w:left="714" w:firstLineChars="0" w:hanging="357"/>
        <w:rPr>
          <w:b/>
          <w:bCs/>
          <w:u w:val="single"/>
          <w:lang w:val="en-US"/>
        </w:rPr>
      </w:pPr>
      <w:r w:rsidRPr="181E0243">
        <w:rPr>
          <w:b/>
          <w:bCs/>
          <w:u w:val="single"/>
          <w:lang w:val="en-US"/>
        </w:rPr>
        <w:t>A number of TCI states are signaled in a same instance for both TCI state(s) activation and indication</w:t>
      </w:r>
    </w:p>
    <w:p w14:paraId="59A0909D" w14:textId="5B54C542" w:rsidR="00B64C88" w:rsidRPr="004133F8" w:rsidRDefault="181E0243" w:rsidP="009625C1">
      <w:pPr>
        <w:pStyle w:val="maintext"/>
        <w:numPr>
          <w:ilvl w:val="0"/>
          <w:numId w:val="11"/>
        </w:numPr>
        <w:spacing w:before="0" w:after="0" w:line="22" w:lineRule="atLeast"/>
        <w:ind w:left="714" w:firstLineChars="0" w:hanging="357"/>
        <w:rPr>
          <w:b/>
          <w:bCs/>
          <w:u w:val="single"/>
          <w:lang w:val="en-US"/>
        </w:rPr>
      </w:pPr>
      <w:r w:rsidRPr="181E0243">
        <w:rPr>
          <w:b/>
          <w:bCs/>
          <w:u w:val="single"/>
          <w:lang w:val="en-US"/>
        </w:rPr>
        <w:t>The signaling medium is DCI</w:t>
      </w:r>
    </w:p>
    <w:p w14:paraId="2EA50E06" w14:textId="77777777" w:rsidR="008B4199" w:rsidRPr="000C75BA" w:rsidRDefault="008B4199" w:rsidP="008B4199">
      <w:pPr>
        <w:pStyle w:val="maintext"/>
        <w:spacing w:line="264" w:lineRule="auto"/>
        <w:ind w:firstLineChars="0" w:firstLine="0"/>
        <w:rPr>
          <w:lang w:val="en-US"/>
        </w:rPr>
      </w:pPr>
    </w:p>
    <w:p w14:paraId="149E22BE" w14:textId="4A0EA38C" w:rsidR="008B4199" w:rsidRPr="000C75BA" w:rsidRDefault="008B4199" w:rsidP="181E0243">
      <w:pPr>
        <w:pStyle w:val="maintext"/>
        <w:spacing w:line="264" w:lineRule="auto"/>
        <w:ind w:firstLineChars="0" w:firstLine="0"/>
        <w:rPr>
          <w:lang w:val="en-US"/>
        </w:rPr>
      </w:pPr>
      <w:r w:rsidRPr="000C75BA">
        <w:rPr>
          <w:lang w:val="en-US"/>
        </w:rPr>
        <w:t xml:space="preserve">A primary differentiator of cellular networks is that they enable wireless communication while also enabling user mobility, thereby allowing for continuous connectivity as users move across the network coverage area. The network employs mobility procedures to transfer communication links between transmission reception points (TRPs) serving different cells. The performance of the mobility procedure impacts the overall network performance and user experience. A preferred mobility procedure is expected to be lightweight, with minimal overhead, low TRP switching latency, and low occurrence of link failures during switching. Traditionally, mobility procedures rely on higher-layer radio protocols that often introduce additional switching latency and signaling overhead, which can in turn lead to increased occurrences of radio link failures. Recently, physical layer-assisted mobility procedures have gained interest to mitigate the aforementioned issues. NR Rel-17 introduced Inter-Cell Beam Management (ICBM), which allows the use of physical layer beam management procedures to switch the communication path from a serving cell to a cell other than the serving cell. NR Rel-18 introduced L1/L2 triggered mobility (LTM), where the physical layer performs candidate cell reference signal measurements and, based on these measurements, a cell switch command (CSC) can be triggered to switch the communication path from one cell to another. Although these procedures contribute to the enhancement of the performance of mobility procedures, several potential improvements remain. </w:t>
      </w:r>
    </w:p>
    <w:p w14:paraId="11A786F4" w14:textId="77777777" w:rsidR="008B4199" w:rsidRPr="000C75BA" w:rsidRDefault="008B4199" w:rsidP="008B4199">
      <w:pPr>
        <w:pStyle w:val="maintext"/>
        <w:spacing w:line="264" w:lineRule="auto"/>
        <w:ind w:firstLineChars="0" w:firstLine="0"/>
        <w:rPr>
          <w:lang w:val="en-US"/>
        </w:rPr>
      </w:pPr>
    </w:p>
    <w:p w14:paraId="62F0ED65" w14:textId="77777777" w:rsidR="008B4199" w:rsidRPr="000C75BA" w:rsidRDefault="008B4199" w:rsidP="181E0243">
      <w:pPr>
        <w:pStyle w:val="maintext"/>
        <w:spacing w:line="264" w:lineRule="auto"/>
        <w:ind w:firstLineChars="0" w:firstLine="0"/>
        <w:jc w:val="center"/>
        <w:rPr>
          <w:lang w:val="en-US"/>
        </w:rPr>
      </w:pPr>
      <w:r w:rsidRPr="00BF3B84">
        <w:rPr>
          <w:noProof/>
          <w:lang w:val="en-US"/>
        </w:rPr>
        <w:drawing>
          <wp:inline distT="0" distB="0" distL="0" distR="0" wp14:anchorId="45768B8B" wp14:editId="6FD42D55">
            <wp:extent cx="4350888" cy="1559859"/>
            <wp:effectExtent l="0" t="0" r="0" b="254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20">
                      <a:extLst>
                        <a:ext uri="{28A0092B-C50C-407E-A947-70E740481C1C}">
                          <a14:useLocalDpi xmlns:a14="http://schemas.microsoft.com/office/drawing/2010/main" val="0"/>
                        </a:ext>
                      </a:extLst>
                    </a:blip>
                    <a:srcRect b="7686"/>
                    <a:stretch/>
                  </pic:blipFill>
                  <pic:spPr bwMode="auto">
                    <a:xfrm>
                      <a:off x="0" y="0"/>
                      <a:ext cx="4372803" cy="1567716"/>
                    </a:xfrm>
                    <a:prstGeom prst="rect">
                      <a:avLst/>
                    </a:prstGeom>
                    <a:noFill/>
                    <a:ln>
                      <a:noFill/>
                    </a:ln>
                    <a:extLst>
                      <a:ext uri="{53640926-AAD7-44D8-BBD7-CCE9431645EC}">
                        <a14:shadowObscured xmlns:a14="http://schemas.microsoft.com/office/drawing/2010/main"/>
                      </a:ext>
                    </a:extLst>
                  </pic:spPr>
                </pic:pic>
              </a:graphicData>
            </a:graphic>
          </wp:inline>
        </w:drawing>
      </w:r>
    </w:p>
    <w:p w14:paraId="4FD022B8" w14:textId="3452ABBE" w:rsidR="008B4199" w:rsidRPr="000C75BA" w:rsidRDefault="008B4199" w:rsidP="181E0243">
      <w:pPr>
        <w:pStyle w:val="maintext"/>
        <w:spacing w:line="264" w:lineRule="auto"/>
        <w:ind w:firstLineChars="0" w:firstLine="0"/>
        <w:jc w:val="center"/>
        <w:rPr>
          <w:lang w:val="en-US"/>
        </w:rPr>
      </w:pPr>
      <w:r w:rsidRPr="000C75BA">
        <w:rPr>
          <w:lang w:val="en-US"/>
        </w:rPr>
        <w:t>Figure 10</w:t>
      </w:r>
      <w:r w:rsidR="00E14341">
        <w:rPr>
          <w:lang w:val="en-US"/>
        </w:rPr>
        <w:t>:</w:t>
      </w:r>
      <w:r w:rsidRPr="000C75BA">
        <w:rPr>
          <w:lang w:val="en-US"/>
        </w:rPr>
        <w:t xml:space="preserve"> A conceptual example for L1 mobility</w:t>
      </w:r>
    </w:p>
    <w:p w14:paraId="7ED0BD50" w14:textId="77777777" w:rsidR="008B4199" w:rsidRPr="000C75BA" w:rsidRDefault="008B4199" w:rsidP="008B4199">
      <w:pPr>
        <w:pStyle w:val="maintext"/>
        <w:spacing w:line="264" w:lineRule="auto"/>
        <w:ind w:firstLineChars="0" w:firstLine="0"/>
        <w:jc w:val="center"/>
        <w:rPr>
          <w:lang w:val="en-US"/>
        </w:rPr>
      </w:pPr>
    </w:p>
    <w:p w14:paraId="28FBA96A" w14:textId="77777777" w:rsidR="008B4199" w:rsidRPr="000C75BA" w:rsidRDefault="008B4199" w:rsidP="181E0243">
      <w:pPr>
        <w:pStyle w:val="maintext"/>
        <w:spacing w:line="264" w:lineRule="auto"/>
        <w:ind w:firstLineChars="0" w:firstLine="0"/>
        <w:rPr>
          <w:lang w:val="en-US"/>
        </w:rPr>
      </w:pPr>
      <w:r w:rsidRPr="000C75BA">
        <w:rPr>
          <w:lang w:val="en-US"/>
        </w:rPr>
        <w:t xml:space="preserve">Another key factor influencing the design of mobility procedures is the underlying radio access network architectures or target deployment scenarios. For FR1, inter-cell CJT operation needs to be included as part of the overall mobility procedures (a conceptual example is presented in Fig. 10), where a user can communicate with a set of TRPs – referred to as a CJT coordination set – that belong to different cells. As the user moves across the coverage area, the CJT coordination set can be dynamically updated through physical layer procedures ensuring minimal latency and overhead. For FR2, ICBM specified in NR Rel-17 can be leveraged to facilitate the overall mobility procedures, in which a user’s communication link can switch from a TRP in one cell to a TRP in another cell through physical layer beam management procedures (see Figure 8). For both scenarios, to reduce overhead/latency and achieve energy saving gains during mobility procedures, L1 based seamless mobility procedures can be introduced in 6GR, in which DL/UL synchronization, measurement/reporting, beam indication(s) and cell switching signaling(s) can all be based on L1 signaling(s)/operation(s) or more specifically DCI based indication(s). For instance, to indicate a target cell for switching (hence information related to the target cell including which TCI state/PC parameters to apply), the CSC MAC CE introduced in NR LTM can be replaced by the DCI based indication(s) in L1 mobility. It is evident that L1 signaling(s)/operation(s) based mobility can provide fast yet effective (“seamless”) cell switching experiences to the UE, which can be a prominent candidate technology for meeting the stringent 6RG performance requirements. </w:t>
      </w:r>
    </w:p>
    <w:p w14:paraId="599F0B04" w14:textId="03F95536" w:rsidR="008B4199" w:rsidRPr="000C75BA" w:rsidRDefault="008B4199" w:rsidP="181E0243">
      <w:pPr>
        <w:pStyle w:val="maintext"/>
        <w:spacing w:line="264" w:lineRule="auto"/>
        <w:ind w:firstLineChars="0" w:firstLine="0"/>
        <w:rPr>
          <w:b/>
          <w:bCs/>
          <w:u w:val="single"/>
          <w:lang w:val="en-US"/>
        </w:rPr>
      </w:pPr>
      <w:r w:rsidRPr="181E0243">
        <w:rPr>
          <w:b/>
          <w:bCs/>
          <w:u w:val="single"/>
          <w:lang w:val="en-US"/>
        </w:rPr>
        <w:t>Proposal</w:t>
      </w:r>
      <w:r w:rsidR="009D1B1F">
        <w:rPr>
          <w:b/>
          <w:bCs/>
          <w:u w:val="single"/>
          <w:lang w:val="en-US"/>
        </w:rPr>
        <w:t xml:space="preserve"> #</w:t>
      </w:r>
      <w:r w:rsidR="008E4A4B">
        <w:rPr>
          <w:b/>
          <w:bCs/>
          <w:u w:val="single"/>
          <w:lang w:val="en-US"/>
        </w:rPr>
        <w:t>32</w:t>
      </w:r>
      <w:r w:rsidRPr="181E0243">
        <w:rPr>
          <w:b/>
          <w:bCs/>
          <w:u w:val="single"/>
          <w:lang w:val="en-US"/>
        </w:rPr>
        <w:t>: Introduce a L1 mobility procedure targeting both FR1 and FR2 to reduce latency/overhead and achieve energy savings for mobility procedures.</w:t>
      </w:r>
    </w:p>
    <w:p w14:paraId="5E204D04" w14:textId="77777777" w:rsidR="008B4199" w:rsidRPr="000C75BA" w:rsidRDefault="008B4199" w:rsidP="001E1876">
      <w:pPr>
        <w:pStyle w:val="maintext"/>
        <w:spacing w:before="0" w:after="0" w:line="22" w:lineRule="atLeast"/>
        <w:ind w:firstLineChars="0"/>
        <w:rPr>
          <w:b/>
          <w:lang w:val="en-US"/>
        </w:rPr>
      </w:pPr>
    </w:p>
    <w:p w14:paraId="61C197EF" w14:textId="77777777" w:rsidR="00BE6134" w:rsidRPr="003E5271" w:rsidRDefault="181E0243" w:rsidP="008C74D5">
      <w:pPr>
        <w:pStyle w:val="2"/>
        <w:rPr>
          <w:sz w:val="28"/>
        </w:rPr>
      </w:pPr>
      <w:r w:rsidRPr="003E5271">
        <w:rPr>
          <w:sz w:val="28"/>
        </w:rPr>
        <w:t>Physical-layer Control, Data Scheduling, and HARQ Operations</w:t>
      </w:r>
    </w:p>
    <w:p w14:paraId="5AEEA56E" w14:textId="5DFD10D8" w:rsidR="00BE6134" w:rsidRPr="000C75BA" w:rsidRDefault="00BE6134" w:rsidP="181E0243">
      <w:pPr>
        <w:spacing w:line="264" w:lineRule="auto"/>
        <w:rPr>
          <w:rFonts w:ascii="Times New Roman" w:eastAsia="맑은 고딕" w:hAnsi="Times New Roman" w:cs="바탕"/>
        </w:rPr>
      </w:pPr>
      <w:r w:rsidRPr="000C75BA">
        <w:rPr>
          <w:rFonts w:ascii="Times New Roman" w:eastAsia="맑은 고딕" w:hAnsi="Times New Roman" w:cs="바탕"/>
          <w:kern w:val="0"/>
        </w:rPr>
        <w:t xml:space="preserve">Figure </w:t>
      </w:r>
      <w:r w:rsidR="00784F16">
        <w:rPr>
          <w:rFonts w:ascii="Times New Roman" w:eastAsia="맑은 고딕" w:hAnsi="Times New Roman" w:cs="바탕"/>
          <w:kern w:val="0"/>
        </w:rPr>
        <w:t>11</w:t>
      </w:r>
      <w:r w:rsidRPr="000C75BA">
        <w:rPr>
          <w:rFonts w:ascii="Times New Roman" w:eastAsia="맑은 고딕" w:hAnsi="Times New Roman" w:cs="바탕"/>
          <w:kern w:val="0"/>
        </w:rPr>
        <w:t xml:space="preserve"> illustrates how the physical layer connects to and facilitates the higher layers. For physical DL/UL control channel design, data scheduling and HARQ operation, the NR design has been consistently proven to be highly adaptive and efficient, making it a solid foundation for 6GR. Enhancements to DL/UL control channel design and scheduling/HARQ framework should target the new 6GR use cases and system requirements such as energy efficiency, coverage enhancements, and an unified framework for diverse device types, while also prioritizing NR system simplification, eliminate redundancies when justifiable/applicable and ensure scalability, and future proofness. To realize an efficient, viable and practically deployable 6GR control/data and HARQ/scheduling framework, it is critical to simplify the system design by focusing only on mechanisms with proven utility in real-world NR deployments. Although NR introduced a broad set of flexible and configurable control and uplink transmission options, some of these features have not been widely adopted due to excessive complexity, tight timing constraints, and limited performance gains in typical deployment scenarios.</w:t>
      </w:r>
    </w:p>
    <w:p w14:paraId="104D6599" w14:textId="4ED5CB3E" w:rsidR="00BE6134" w:rsidRPr="000C75BA" w:rsidRDefault="00BE6134" w:rsidP="181E0243">
      <w:pPr>
        <w:spacing w:line="264" w:lineRule="auto"/>
        <w:rPr>
          <w:rFonts w:ascii="Times New Roman" w:eastAsia="맑은 고딕" w:hAnsi="Times New Roman" w:cs="바탕"/>
        </w:rPr>
      </w:pPr>
      <w:r w:rsidRPr="000C75BA">
        <w:rPr>
          <w:rFonts w:ascii="Times New Roman" w:eastAsia="맑은 고딕" w:hAnsi="Times New Roman" w:cs="바탕"/>
          <w:kern w:val="0"/>
        </w:rPr>
        <w:t>The NR downlink control framework provides flexible configurations for CORESETs, search space sets, and DCI formats. Furthermore, the NR framework supports diverge scheduling schemes tailored to various deployment scenarios, such as, self-carrier scheduling, cross-carrier scheduling or multi-cell scheduling in CA, multiple scheduling cells for a scheduled cell in DSS, and so on. These flexible configurations and scheduling schemes can be considered for 6GR. An important 6GR design consideration for DL control is energy efficiency, as UEs perform blind decoding of PDCCH candidates. Mechanisms introduced in NR to reduce blind decoding, such as PDCCH skipping or SSSG switching and wake-up-signal (DCI format 2_6), can be considered for 6GR. RAN1 may study other schemes for efficient blind decoding and PDCCH monitoring capability, for example, reducing the number of DCI formats/DCI format sizes or dynamic allocation of UE blind decoding budget, without being constrained by backward compatibility. RAN1 should strive to streamline the DL control framework, by having a single option to achieve a same design target. For example, NR has introduced a number of DCI formats that in some cases represent duplicated and redundant designs, such as having two DCI formats 0_1 and 0_2 for UL scheduling and two DCI Formats 1_1 and 1_2 for DL scheduling</w:t>
      </w:r>
      <w:r w:rsidR="00784F16">
        <w:rPr>
          <w:rFonts w:ascii="Times New Roman" w:eastAsia="맑은 고딕" w:hAnsi="Times New Roman" w:cs="바탕"/>
          <w:kern w:val="0"/>
        </w:rPr>
        <w:t>.</w:t>
      </w:r>
      <w:r w:rsidRPr="000C75BA">
        <w:rPr>
          <w:rFonts w:ascii="Times New Roman" w:eastAsia="맑은 고딕" w:hAnsi="Times New Roman" w:cs="바탕"/>
          <w:kern w:val="0"/>
        </w:rPr>
        <w:t xml:space="preserve"> </w:t>
      </w:r>
      <w:r w:rsidR="00784F16">
        <w:rPr>
          <w:rFonts w:ascii="Times New Roman" w:eastAsia="맑은 고딕" w:hAnsi="Times New Roman" w:cs="바탕"/>
          <w:kern w:val="0"/>
        </w:rPr>
        <w:t>T</w:t>
      </w:r>
      <w:r w:rsidRPr="000C75BA">
        <w:rPr>
          <w:rFonts w:ascii="Times New Roman" w:eastAsia="맑은 고딕" w:hAnsi="Times New Roman" w:cs="바탕"/>
          <w:kern w:val="0"/>
        </w:rPr>
        <w:t>his complicates the specifications because of the necessity of subsequent procedures (e.g., for size alignment). 6GR should simplify the DCI format design, leave configuration details to NW implementation, target minimization of associated PDCCH blind decoding operations, and remove redundancies/duplications prese</w:t>
      </w:r>
      <w:r w:rsidR="00784F16">
        <w:rPr>
          <w:rFonts w:ascii="Times New Roman" w:eastAsia="맑은 고딕" w:hAnsi="Times New Roman" w:cs="바탕"/>
          <w:kern w:val="0"/>
        </w:rPr>
        <w:t>n</w:t>
      </w:r>
      <w:r w:rsidRPr="000C75BA">
        <w:rPr>
          <w:rFonts w:ascii="Times New Roman" w:eastAsia="맑은 고딕" w:hAnsi="Times New Roman" w:cs="바탕"/>
          <w:kern w:val="0"/>
        </w:rPr>
        <w:t>t in NR.</w:t>
      </w:r>
    </w:p>
    <w:p w14:paraId="043F62FF" w14:textId="39F7C496" w:rsidR="00BE6134" w:rsidRPr="000C75BA" w:rsidRDefault="00BE6134" w:rsidP="00BE6134">
      <w:pPr>
        <w:keepNext/>
        <w:spacing w:line="22" w:lineRule="atLeast"/>
        <w:jc w:val="center"/>
      </w:pPr>
      <w:r w:rsidRPr="00BF3B84">
        <w:rPr>
          <w:noProof/>
        </w:rPr>
        <w:drawing>
          <wp:inline distT="0" distB="0" distL="0" distR="0" wp14:anchorId="42BFA33F" wp14:editId="7259BC4F">
            <wp:extent cx="5990857" cy="2806861"/>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63974" cy="2841118"/>
                    </a:xfrm>
                    <a:prstGeom prst="rect">
                      <a:avLst/>
                    </a:prstGeom>
                    <a:noFill/>
                  </pic:spPr>
                </pic:pic>
              </a:graphicData>
            </a:graphic>
          </wp:inline>
        </w:drawing>
      </w:r>
    </w:p>
    <w:p w14:paraId="0EC57DE6" w14:textId="7AE2E276" w:rsidR="00BE6134" w:rsidRPr="006B5DDA" w:rsidRDefault="181E0243" w:rsidP="006B5DDA">
      <w:pPr>
        <w:pStyle w:val="ad"/>
        <w:spacing w:line="22" w:lineRule="atLeast"/>
        <w:jc w:val="center"/>
        <w:rPr>
          <w:rFonts w:ascii="Times New Roman" w:eastAsia="맑은 고딕" w:hAnsi="Times New Roman" w:cs="Times New Roman"/>
          <w:i w:val="0"/>
          <w:iCs w:val="0"/>
          <w:color w:val="auto"/>
          <w:sz w:val="20"/>
          <w:szCs w:val="20"/>
        </w:rPr>
      </w:pPr>
      <w:r w:rsidRPr="003C79D2">
        <w:rPr>
          <w:rFonts w:ascii="Times New Roman" w:hAnsi="Times New Roman" w:cs="Times New Roman"/>
          <w:i w:val="0"/>
          <w:iCs w:val="0"/>
          <w:color w:val="auto"/>
          <w:sz w:val="20"/>
          <w:szCs w:val="20"/>
        </w:rPr>
        <w:t xml:space="preserve">Figure </w:t>
      </w:r>
      <w:r w:rsidR="00784F16" w:rsidRPr="003C79D2">
        <w:rPr>
          <w:rFonts w:ascii="Times New Roman" w:hAnsi="Times New Roman" w:cs="Times New Roman"/>
          <w:i w:val="0"/>
          <w:iCs w:val="0"/>
          <w:color w:val="auto"/>
          <w:sz w:val="20"/>
          <w:szCs w:val="20"/>
        </w:rPr>
        <w:t>11</w:t>
      </w:r>
      <w:r w:rsidRPr="00A44A3E">
        <w:rPr>
          <w:rFonts w:ascii="Times New Roman" w:hAnsi="Times New Roman" w:cs="Times New Roman"/>
          <w:i w:val="0"/>
          <w:iCs w:val="0"/>
          <w:color w:val="auto"/>
          <w:sz w:val="20"/>
          <w:szCs w:val="20"/>
        </w:rPr>
        <w:t>: 6GR Physical Layer Model.</w:t>
      </w:r>
    </w:p>
    <w:p w14:paraId="497B88F1" w14:textId="31D3DEF0" w:rsidR="00BE6134" w:rsidRPr="000C75BA" w:rsidRDefault="00BE6134" w:rsidP="181E0243">
      <w:pPr>
        <w:spacing w:line="264" w:lineRule="auto"/>
        <w:rPr>
          <w:rFonts w:ascii="Times New Roman" w:eastAsia="맑은 고딕" w:hAnsi="Times New Roman" w:cs="바탕"/>
        </w:rPr>
      </w:pPr>
      <w:r w:rsidRPr="000C75BA">
        <w:rPr>
          <w:rFonts w:ascii="Times New Roman" w:eastAsia="맑은 고딕" w:hAnsi="Times New Roman" w:cs="바탕"/>
          <w:kern w:val="0"/>
        </w:rPr>
        <w:t xml:space="preserve">The NR Uplink control framework has a field-proven track record since LTE to provide fast, agile, reliable and accurate control information with minimal overhead. However, it is apparent that the NR UL control framework is over-designed, compared to LTE, by considering various diverse traffic patterns. A notable </w:t>
      </w:r>
      <w:r w:rsidR="006B5DDA" w:rsidRPr="000C75BA">
        <w:rPr>
          <w:rFonts w:ascii="Times New Roman" w:eastAsia="맑은 고딕" w:hAnsi="Times New Roman" w:cs="바탕"/>
          <w:kern w:val="0"/>
        </w:rPr>
        <w:t>prominent</w:t>
      </w:r>
      <w:r w:rsidRPr="000C75BA">
        <w:rPr>
          <w:rFonts w:ascii="Times New Roman" w:eastAsia="맑은 고딕" w:hAnsi="Times New Roman" w:cs="바탕"/>
          <w:kern w:val="0"/>
        </w:rPr>
        <w:t xml:space="preserve"> example of over-design in NR is the complex UCI multiplexing procedure of overlapping PUCCHs and PUSCHs, which often introduces iterative checking for overlap and intricate timing relationships with floating deadlines at both UE and gNB. These procedures, while theoretically flexible, increase implementation cost and power consumption without offering meaningful advantages in most commercial deployments. For 6GR, it is essential to avoid such complexity and adopt a more deterministic, timeline-friendly structure that allows for efficient processing with minimal impact on the NW operation, for example as illustrated in Fig</w:t>
      </w:r>
      <w:r w:rsidR="00784F16">
        <w:rPr>
          <w:rFonts w:ascii="Times New Roman" w:eastAsia="맑은 고딕" w:hAnsi="Times New Roman" w:cs="바탕"/>
          <w:kern w:val="0"/>
        </w:rPr>
        <w:t>ure</w:t>
      </w:r>
      <w:r w:rsidRPr="000C75BA">
        <w:rPr>
          <w:rFonts w:ascii="Times New Roman" w:eastAsia="맑은 고딕" w:hAnsi="Times New Roman" w:cs="바탕"/>
          <w:kern w:val="0"/>
        </w:rPr>
        <w:t xml:space="preserve"> </w:t>
      </w:r>
      <w:r w:rsidR="00784F16">
        <w:rPr>
          <w:rFonts w:ascii="Times New Roman" w:eastAsia="맑은 고딕" w:hAnsi="Times New Roman" w:cs="바탕"/>
          <w:kern w:val="0"/>
        </w:rPr>
        <w:t>12</w:t>
      </w:r>
      <w:r w:rsidRPr="000C75BA">
        <w:rPr>
          <w:rFonts w:ascii="Times New Roman" w:eastAsia="맑은 고딕" w:hAnsi="Times New Roman" w:cs="바탕"/>
          <w:kern w:val="0"/>
        </w:rPr>
        <w:t xml:space="preserve">. </w:t>
      </w:r>
    </w:p>
    <w:p w14:paraId="23415BB8" w14:textId="77777777" w:rsidR="00BE6134" w:rsidRPr="001E1876" w:rsidRDefault="00BE6134" w:rsidP="00BE6134">
      <w:pPr>
        <w:pStyle w:val="ad"/>
        <w:spacing w:line="22" w:lineRule="atLeast"/>
        <w:jc w:val="center"/>
        <w:rPr>
          <w:color w:val="auto"/>
        </w:rPr>
      </w:pPr>
      <w:r w:rsidRPr="001E1876">
        <w:rPr>
          <w:noProof/>
          <w:color w:val="auto"/>
        </w:rPr>
        <w:drawing>
          <wp:inline distT="0" distB="0" distL="0" distR="0" wp14:anchorId="44337569" wp14:editId="052C24ED">
            <wp:extent cx="4042768" cy="1909823"/>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75386" cy="1925232"/>
                    </a:xfrm>
                    <a:prstGeom prst="rect">
                      <a:avLst/>
                    </a:prstGeom>
                    <a:noFill/>
                  </pic:spPr>
                </pic:pic>
              </a:graphicData>
            </a:graphic>
          </wp:inline>
        </w:drawing>
      </w:r>
    </w:p>
    <w:p w14:paraId="1D687757" w14:textId="294F31FB" w:rsidR="00BE6134" w:rsidRPr="006B5DDA" w:rsidRDefault="181E0243" w:rsidP="006B5DDA">
      <w:pPr>
        <w:pStyle w:val="ad"/>
        <w:spacing w:line="22" w:lineRule="atLeast"/>
        <w:jc w:val="center"/>
        <w:rPr>
          <w:rFonts w:ascii="Times New Roman" w:hAnsi="Times New Roman" w:cs="Times New Roman"/>
          <w:i w:val="0"/>
          <w:iCs w:val="0"/>
          <w:color w:val="auto"/>
          <w:sz w:val="20"/>
          <w:szCs w:val="20"/>
        </w:rPr>
      </w:pPr>
      <w:r w:rsidRPr="003C79D2">
        <w:rPr>
          <w:rFonts w:ascii="Times New Roman" w:hAnsi="Times New Roman" w:cs="Times New Roman"/>
          <w:i w:val="0"/>
          <w:iCs w:val="0"/>
          <w:color w:val="auto"/>
          <w:sz w:val="20"/>
          <w:szCs w:val="20"/>
        </w:rPr>
        <w:t xml:space="preserve">Figure </w:t>
      </w:r>
      <w:r w:rsidR="00784F16" w:rsidRPr="003C79D2">
        <w:rPr>
          <w:rFonts w:ascii="Times New Roman" w:hAnsi="Times New Roman" w:cs="Times New Roman"/>
          <w:i w:val="0"/>
          <w:iCs w:val="0"/>
          <w:color w:val="auto"/>
          <w:sz w:val="20"/>
          <w:szCs w:val="20"/>
        </w:rPr>
        <w:t>12:</w:t>
      </w:r>
      <w:r w:rsidRPr="00A4388B">
        <w:rPr>
          <w:rFonts w:ascii="Times New Roman" w:hAnsi="Times New Roman" w:cs="Times New Roman"/>
          <w:i w:val="0"/>
          <w:iCs w:val="0"/>
          <w:color w:val="auto"/>
          <w:sz w:val="20"/>
          <w:szCs w:val="20"/>
        </w:rPr>
        <w:t xml:space="preserve"> Example of simplified procedure for multiplexing of UL channels in 6GR.</w:t>
      </w:r>
    </w:p>
    <w:p w14:paraId="4BB701BF" w14:textId="7F3BD35B" w:rsidR="00BE6134" w:rsidRPr="000C75BA" w:rsidRDefault="00BE6134" w:rsidP="181E0243">
      <w:pPr>
        <w:spacing w:line="264" w:lineRule="auto"/>
        <w:rPr>
          <w:rFonts w:ascii="Times New Roman" w:eastAsia="맑은 고딕" w:hAnsi="Times New Roman" w:cs="바탕"/>
        </w:rPr>
      </w:pPr>
      <w:r w:rsidRPr="000C75BA">
        <w:rPr>
          <w:rFonts w:ascii="Times New Roman" w:eastAsia="맑은 고딕" w:hAnsi="Times New Roman" w:cs="바탕"/>
          <w:kern w:val="0"/>
        </w:rPr>
        <w:t xml:space="preserve">For 6G scheduling and HARQ, the NR design can be streamlined to avoid redundancies. For example, NR has multiple mechanisms to support the same functionality across features such as: two types of semi-persistent PUSCHs namely; CG-PUSCH Type 1 and Type 2, 4 types of HARQ-ACK CBs namely; Type-1, Type-2, Type-3, and enhanced Type-3 HARQ-ACK codebooks, different types of PUSCH repetition mechanisms namely; Type-A and Type-B PUSCH repetitions, etc. these mechanisms essentially provide the same functionality but are separately specified. This adds unnecessary implementation overhead, UE capabilities, UE conformance testing, and also fragments the ecosystem. 6GR should streamline such mechanisms and avoid supporting multiple mechanisms for the same function. For example, given the (e)Type-3 HARQ-ACK codebook from Rel-17, the justification for the Type-1 HARQ-ACK codebook from Rel-15 is no longer valid. Also, considering that Type-2 HARQ-ACK codebook has been widely deployed in commercial networks, Type-2 and (e)Type-3 HARQ-ACK codebooks can be considered for 6GR with potential down-selection. Another example, given the absence of commercialization, considering Type-B PUSCH repetitions (that adds implementation complexity) in 6GR </w:t>
      </w:r>
      <w:r w:rsidR="00784F16">
        <w:rPr>
          <w:rFonts w:ascii="Times New Roman" w:eastAsia="맑은 고딕" w:hAnsi="Times New Roman" w:cs="바탕"/>
          <w:kern w:val="0"/>
        </w:rPr>
        <w:t xml:space="preserve">“Day 1” </w:t>
      </w:r>
      <w:r w:rsidRPr="000C75BA">
        <w:rPr>
          <w:rFonts w:ascii="Times New Roman" w:eastAsia="맑은 고딕" w:hAnsi="Times New Roman" w:cs="바탕"/>
          <w:kern w:val="0"/>
        </w:rPr>
        <w:t>is unjustified.</w:t>
      </w:r>
    </w:p>
    <w:p w14:paraId="46CADE9E" w14:textId="0F772A81" w:rsidR="00BE6134" w:rsidRDefault="00BE6134" w:rsidP="181E0243">
      <w:pPr>
        <w:spacing w:line="264" w:lineRule="auto"/>
        <w:rPr>
          <w:rFonts w:ascii="Times New Roman" w:eastAsia="맑은 고딕" w:hAnsi="Times New Roman" w:cs="바탕"/>
          <w:kern w:val="0"/>
        </w:rPr>
      </w:pPr>
      <w:r w:rsidRPr="000C75BA">
        <w:rPr>
          <w:rFonts w:ascii="Times New Roman" w:eastAsia="맑은 고딕" w:hAnsi="Times New Roman" w:cs="바탕"/>
          <w:kern w:val="0"/>
        </w:rPr>
        <w:t>Improving coverage is a core objective in the 6GR control and scheduling design, particularly for physical channels operating under weak signal conditions. In NR, various repetition-based mechanisms were introduced across multiple releases for different physical channels to enhance reliability during both initial access and RRC connected state. However, these mechanisms were developed in different work items and standardized across separate releases, resulting in fragmented and sometimes inconsistent designs, and often require separate and redundant signaling procedures for their activation, thereby increasing complexity for both NW and UE. In 6GR, it is essential to unify and simplify mechanisms supporting coverage enhancement in a more consistent and power-efficient manner across all relevant channels. Based on the above discussion, we propose the following:</w:t>
      </w:r>
    </w:p>
    <w:p w14:paraId="69A65461" w14:textId="77777777" w:rsidR="00BC0037" w:rsidRPr="000C75BA" w:rsidRDefault="00BC0037" w:rsidP="181E0243">
      <w:pPr>
        <w:spacing w:line="264" w:lineRule="auto"/>
        <w:rPr>
          <w:rFonts w:ascii="Times New Roman" w:eastAsia="맑은 고딕" w:hAnsi="Times New Roman" w:cs="바탕"/>
        </w:rPr>
      </w:pPr>
    </w:p>
    <w:p w14:paraId="6FCB3241" w14:textId="53A36C70" w:rsidR="00BE6134" w:rsidRPr="000C75BA" w:rsidRDefault="181E0243" w:rsidP="181E0243">
      <w:pPr>
        <w:spacing w:line="22" w:lineRule="atLeast"/>
        <w:rPr>
          <w:rFonts w:ascii="Times New Roman" w:eastAsia="맑은 고딕" w:hAnsi="Times New Roman" w:cs="바탕"/>
          <w:b/>
          <w:bCs/>
          <w:u w:val="single"/>
        </w:rPr>
      </w:pPr>
      <w:r w:rsidRPr="181E0243">
        <w:rPr>
          <w:rFonts w:ascii="Times New Roman" w:eastAsia="맑은 고딕" w:hAnsi="Times New Roman" w:cs="바탕"/>
          <w:b/>
          <w:bCs/>
          <w:u w:val="single"/>
        </w:rPr>
        <w:t>Proposal</w:t>
      </w:r>
      <w:r w:rsidR="009D1B1F">
        <w:rPr>
          <w:rFonts w:ascii="Times New Roman" w:eastAsia="맑은 고딕" w:hAnsi="Times New Roman" w:cs="바탕"/>
          <w:b/>
          <w:bCs/>
          <w:u w:val="single"/>
        </w:rPr>
        <w:t xml:space="preserve"> #</w:t>
      </w:r>
      <w:r w:rsidR="008E4A4B">
        <w:rPr>
          <w:rFonts w:ascii="Times New Roman" w:eastAsia="맑은 고딕" w:hAnsi="Times New Roman" w:cs="바탕"/>
          <w:b/>
          <w:bCs/>
          <w:u w:val="single"/>
        </w:rPr>
        <w:t>33</w:t>
      </w:r>
      <w:r w:rsidRPr="181E0243">
        <w:rPr>
          <w:rFonts w:ascii="Times New Roman" w:eastAsia="맑은 고딕" w:hAnsi="Times New Roman" w:cs="바탕"/>
          <w:b/>
          <w:bCs/>
          <w:u w:val="single"/>
        </w:rPr>
        <w:t>: For 6GR physical control channel design, data scheduling and HARQ operation,</w:t>
      </w:r>
    </w:p>
    <w:p w14:paraId="6153E62A" w14:textId="77777777" w:rsidR="00BE6134" w:rsidRPr="004133F8" w:rsidRDefault="181E0243" w:rsidP="009625C1">
      <w:pPr>
        <w:pStyle w:val="a5"/>
        <w:numPr>
          <w:ilvl w:val="0"/>
          <w:numId w:val="8"/>
        </w:numPr>
        <w:spacing w:after="0" w:line="22" w:lineRule="atLeast"/>
        <w:ind w:leftChars="0" w:hanging="403"/>
        <w:rPr>
          <w:rFonts w:ascii="Times New Roman" w:eastAsia="맑은 고딕" w:hAnsi="Times New Roman" w:cs="바탕"/>
          <w:b/>
          <w:bCs/>
          <w:u w:val="single"/>
        </w:rPr>
      </w:pPr>
      <w:r w:rsidRPr="181E0243">
        <w:rPr>
          <w:rFonts w:ascii="Times New Roman" w:eastAsia="맑은 고딕" w:hAnsi="Times New Roman" w:cs="바탕"/>
          <w:b/>
          <w:bCs/>
          <w:u w:val="single"/>
        </w:rPr>
        <w:t>Use</w:t>
      </w:r>
      <w:r w:rsidRPr="181E0243">
        <w:rPr>
          <w:rFonts w:ascii="Times New Roman" w:eastAsia="Times New Roman" w:hAnsi="Times New Roman" w:cs="Times New Roman"/>
          <w:b/>
          <w:bCs/>
          <w:u w:val="single"/>
        </w:rPr>
        <w:t xml:space="preserve"> the NR design as a baseline with further refinements for simplification, avoiding redundancies, energy-efficiency, and coverage-enhancement to meet the 6GR requirements</w:t>
      </w:r>
    </w:p>
    <w:p w14:paraId="6AB1D184" w14:textId="77777777" w:rsidR="00BE6134" w:rsidRPr="004133F8" w:rsidRDefault="181E0243" w:rsidP="009625C1">
      <w:pPr>
        <w:pStyle w:val="a5"/>
        <w:numPr>
          <w:ilvl w:val="1"/>
          <w:numId w:val="9"/>
        </w:numPr>
        <w:spacing w:after="0" w:line="22" w:lineRule="atLeast"/>
        <w:ind w:leftChars="0" w:hanging="403"/>
        <w:rPr>
          <w:rFonts w:ascii="Times New Roman" w:eastAsia="맑은 고딕" w:hAnsi="Times New Roman" w:cs="바탕"/>
          <w:b/>
          <w:bCs/>
          <w:u w:val="single"/>
        </w:rPr>
      </w:pPr>
      <w:r w:rsidRPr="181E0243">
        <w:rPr>
          <w:rFonts w:ascii="Times New Roman" w:eastAsia="Times New Roman" w:hAnsi="Times New Roman" w:cs="Times New Roman"/>
          <w:b/>
          <w:bCs/>
          <w:u w:val="single"/>
        </w:rPr>
        <w:t>Focus on field-proven NR mechanisms and eliminate underutilized flexibilities, functionalities, and redundancies.</w:t>
      </w:r>
    </w:p>
    <w:p w14:paraId="121D1AA9" w14:textId="77777777" w:rsidR="008B4199" w:rsidRPr="003E5271" w:rsidRDefault="181E0243" w:rsidP="008C74D5">
      <w:pPr>
        <w:pStyle w:val="2"/>
        <w:rPr>
          <w:sz w:val="28"/>
        </w:rPr>
      </w:pPr>
      <w:r w:rsidRPr="003E5271">
        <w:rPr>
          <w:sz w:val="28"/>
        </w:rPr>
        <w:t>Sensing</w:t>
      </w:r>
    </w:p>
    <w:p w14:paraId="01948803" w14:textId="77777777" w:rsidR="008B4199" w:rsidRPr="000C75BA" w:rsidRDefault="181E0243" w:rsidP="181E0243">
      <w:pPr>
        <w:pStyle w:val="maintext"/>
        <w:spacing w:line="264" w:lineRule="auto"/>
        <w:ind w:firstLineChars="0" w:firstLine="0"/>
        <w:rPr>
          <w:lang w:val="en-US"/>
        </w:rPr>
      </w:pPr>
      <w:r w:rsidRPr="181E0243">
        <w:rPr>
          <w:lang w:val="en-US"/>
        </w:rPr>
        <w:t>Integrated Sensing and Communication (ISAC) is considered one of vertical services in 6GR, potentially enabling a wide spectrum of real-time perception and spatial intelligence capabilities across industries. To fulfill this potential, ISAC must evolve beyond a physical-layer enhancement and instead be positioned as a cross-domain enabler that integrates tightly with key 6GR verticals such as autonomous mobility, smart manufacturing, immersive media, and digital twin infrastructure. ISAC’s utility across verticals lies in its ability to provide fine-grained environmental context including location, motion, object classification, and structural dynamics without relying on external sensors. To maximize ISAC’s value as a vertical enabler, 6GR systems must adopt standardized sensing interfaces, data collection frameworks, and configurability, ensuring ISAC is scalable, power-aware, and interoperable across networks and applications.</w:t>
      </w:r>
    </w:p>
    <w:p w14:paraId="3A327A8F" w14:textId="77777777" w:rsidR="008B4199" w:rsidRPr="000C75BA" w:rsidRDefault="181E0243" w:rsidP="181E0243">
      <w:pPr>
        <w:pStyle w:val="maintext"/>
        <w:spacing w:line="264" w:lineRule="auto"/>
        <w:ind w:firstLineChars="0" w:firstLine="0"/>
        <w:rPr>
          <w:lang w:val="en-US"/>
        </w:rPr>
      </w:pPr>
      <w:r w:rsidRPr="181E0243">
        <w:rPr>
          <w:lang w:val="en-US"/>
        </w:rPr>
        <w:t xml:space="preserve">For this, the 6GR physical layer can support waveform designs that enable communication and sensing to operate in parallel without mutual interference. This requires waveform structures that maintain low PAPR, high time-frequency localization, and favorable autocorrelation properties to ensure reliable delay and Doppler estimation. While existing reference signals such as DMRS and CSI-RS may be adapted, the sensing-specific signals can be studied when required. </w:t>
      </w:r>
    </w:p>
    <w:p w14:paraId="3D94A4E1" w14:textId="77777777" w:rsidR="008B4199" w:rsidRPr="000C75BA" w:rsidRDefault="181E0243" w:rsidP="181E0243">
      <w:pPr>
        <w:pStyle w:val="maintext"/>
        <w:spacing w:line="264" w:lineRule="auto"/>
        <w:ind w:firstLineChars="0" w:firstLine="0"/>
        <w:rPr>
          <w:lang w:val="en-US"/>
        </w:rPr>
      </w:pPr>
      <w:r w:rsidRPr="181E0243">
        <w:rPr>
          <w:lang w:val="en-US"/>
        </w:rPr>
        <w:t>To ensure wide applicability across diverse 6GR use cases and device types, the sensing structure must be highly configurable. Parameters such as the sensing symbol location, duration, subcarrier density, and numerology should be adaptable depending on the sensing requirements and UE capabilities. Multi-band and multi-carrier configurations must also be supported, enabling aligned sensing across different frequency bands (e.g., sub-6 GHz and FR2). At the sensing receiver side, processing chains allow dynamic adaptation to the complexity level appropriate for the use case.</w:t>
      </w:r>
    </w:p>
    <w:p w14:paraId="0A862462" w14:textId="77777777" w:rsidR="008B4199" w:rsidRPr="000C75BA" w:rsidRDefault="181E0243" w:rsidP="181E0243">
      <w:pPr>
        <w:pStyle w:val="maintext"/>
        <w:spacing w:line="264" w:lineRule="auto"/>
        <w:ind w:firstLineChars="0" w:firstLine="0"/>
        <w:rPr>
          <w:lang w:val="en-US"/>
        </w:rPr>
      </w:pPr>
      <w:r w:rsidRPr="181E0243">
        <w:rPr>
          <w:lang w:val="en-US"/>
        </w:rPr>
        <w:t>Accurate sensing is not sufficient without efficient delivery of its results. The 6GR should also study methods to support efficient feedback of sensing reports. These sensing reports should be transferred while maintaining the privacy and proprietary information from the devices. With all these considerations, the support of sensing is under the overall 6GR framework and should consider to be integrated in communication network without too much cost.</w:t>
      </w:r>
    </w:p>
    <w:p w14:paraId="572E7281" w14:textId="3F83DEFA" w:rsidR="008B4199" w:rsidRPr="000C75BA" w:rsidRDefault="181E0243" w:rsidP="181E0243">
      <w:pPr>
        <w:pStyle w:val="maintext"/>
        <w:spacing w:line="264" w:lineRule="auto"/>
        <w:ind w:firstLineChars="0" w:firstLine="0"/>
        <w:rPr>
          <w:rFonts w:eastAsia="DengXian"/>
          <w:b/>
          <w:bCs/>
          <w:u w:val="single"/>
          <w:lang w:val="en-US" w:eastAsia="zh-CN"/>
        </w:rPr>
      </w:pPr>
      <w:r w:rsidRPr="181E0243">
        <w:rPr>
          <w:rFonts w:eastAsia="DengXian"/>
          <w:b/>
          <w:bCs/>
          <w:u w:val="single"/>
          <w:lang w:val="en-US" w:eastAsia="zh-CN"/>
        </w:rPr>
        <w:t>Proposal</w:t>
      </w:r>
      <w:r w:rsidR="009D1B1F">
        <w:rPr>
          <w:rFonts w:eastAsia="DengXian"/>
          <w:b/>
          <w:bCs/>
          <w:u w:val="single"/>
          <w:lang w:val="en-US" w:eastAsia="zh-CN"/>
        </w:rPr>
        <w:t xml:space="preserve"> #</w:t>
      </w:r>
      <w:r w:rsidR="008E4A4B">
        <w:rPr>
          <w:rFonts w:eastAsia="DengXian"/>
          <w:b/>
          <w:bCs/>
          <w:u w:val="single"/>
          <w:lang w:val="en-US" w:eastAsia="zh-CN"/>
        </w:rPr>
        <w:t>34</w:t>
      </w:r>
      <w:r w:rsidRPr="181E0243">
        <w:rPr>
          <w:rFonts w:eastAsia="DengXian"/>
          <w:b/>
          <w:bCs/>
          <w:u w:val="single"/>
          <w:lang w:val="en-US" w:eastAsia="zh-CN"/>
        </w:rPr>
        <w:t>: 6GR to study RAN1 impacts to provide “best-effort” sensing performance with affordable overhead in a communication-dominant cellular network.</w:t>
      </w:r>
    </w:p>
    <w:p w14:paraId="435F54E3" w14:textId="77777777" w:rsidR="00424542" w:rsidRPr="008B4199" w:rsidRDefault="00424542" w:rsidP="00EA3C92">
      <w:pPr>
        <w:rPr>
          <w:rFonts w:ascii="Times New Roman" w:eastAsia="맑은 고딕" w:hAnsi="Times New Roman" w:cs="바탕"/>
          <w:b/>
          <w:kern w:val="0"/>
          <w:u w:val="single"/>
        </w:rPr>
      </w:pPr>
    </w:p>
    <w:p w14:paraId="711F06CA" w14:textId="77777777" w:rsidR="006513AB" w:rsidRPr="009F2697" w:rsidRDefault="181E0243" w:rsidP="181E0243">
      <w:pPr>
        <w:pStyle w:val="1"/>
        <w:rPr>
          <w:sz w:val="28"/>
          <w:szCs w:val="28"/>
        </w:rPr>
      </w:pPr>
      <w:r w:rsidRPr="181E0243">
        <w:rPr>
          <w:sz w:val="28"/>
          <w:szCs w:val="28"/>
        </w:rPr>
        <w:t>Conclusion</w:t>
      </w:r>
    </w:p>
    <w:p w14:paraId="46E48E74" w14:textId="72BC88F9" w:rsidR="00527742" w:rsidRDefault="181E0243" w:rsidP="181E0243">
      <w:pPr>
        <w:pStyle w:val="maintext"/>
        <w:ind w:firstLineChars="0" w:firstLine="0"/>
        <w:rPr>
          <w:lang w:val="en-US"/>
        </w:rPr>
      </w:pPr>
      <w:r w:rsidRPr="181E0243">
        <w:rPr>
          <w:lang w:val="en-US"/>
        </w:rPr>
        <w:t>Based on the discussion, we propose following observations and proposals to consider in the 6GR study.</w:t>
      </w:r>
    </w:p>
    <w:p w14:paraId="7A89426D" w14:textId="77777777" w:rsidR="00711770" w:rsidRDefault="00711770" w:rsidP="181E0243">
      <w:pPr>
        <w:pStyle w:val="maintext"/>
        <w:ind w:firstLineChars="0" w:firstLine="0"/>
        <w:rPr>
          <w:lang w:val="en-US"/>
        </w:rPr>
      </w:pPr>
    </w:p>
    <w:p w14:paraId="08F2D302" w14:textId="1778A70D" w:rsidR="00711770" w:rsidRPr="009625C1" w:rsidRDefault="009625C1" w:rsidP="009625C1">
      <w:pPr>
        <w:pStyle w:val="2"/>
        <w:numPr>
          <w:ilvl w:val="0"/>
          <w:numId w:val="0"/>
        </w:numPr>
        <w:ind w:left="142"/>
        <w:rPr>
          <w:rFonts w:ascii="Times New Roman" w:hAnsi="Times New Roman"/>
          <w:sz w:val="20"/>
        </w:rPr>
      </w:pPr>
      <w:r>
        <w:rPr>
          <w:rFonts w:ascii="Times New Roman" w:hAnsi="Times New Roman"/>
          <w:sz w:val="20"/>
        </w:rPr>
        <w:t>Sc</w:t>
      </w:r>
      <w:r w:rsidR="00711770" w:rsidRPr="009625C1">
        <w:rPr>
          <w:rFonts w:ascii="Times New Roman" w:hAnsi="Times New Roman"/>
          <w:sz w:val="20"/>
        </w:rPr>
        <w:t>alable design</w:t>
      </w:r>
    </w:p>
    <w:p w14:paraId="6695A10E" w14:textId="77777777" w:rsidR="00711770" w:rsidRPr="000D40CE" w:rsidRDefault="00711770" w:rsidP="001E1876">
      <w:pPr>
        <w:pStyle w:val="maintext"/>
        <w:spacing w:before="0" w:after="0" w:line="264" w:lineRule="auto"/>
        <w:ind w:leftChars="100" w:left="200" w:firstLineChars="0" w:firstLine="0"/>
        <w:rPr>
          <w:b/>
          <w:bCs/>
          <w:u w:val="single"/>
          <w:lang w:val="en-US"/>
        </w:rPr>
      </w:pPr>
      <w:r w:rsidRPr="181E0243">
        <w:rPr>
          <w:b/>
          <w:bCs/>
          <w:u w:val="single"/>
          <w:lang w:val="en-US"/>
        </w:rPr>
        <w:t>Proposal</w:t>
      </w:r>
      <w:r>
        <w:rPr>
          <w:b/>
          <w:bCs/>
          <w:u w:val="single"/>
          <w:lang w:val="en-US"/>
        </w:rPr>
        <w:t xml:space="preserve"> #1</w:t>
      </w:r>
      <w:r w:rsidRPr="181E0243">
        <w:rPr>
          <w:b/>
          <w:bCs/>
          <w:u w:val="single"/>
          <w:lang w:val="en-US"/>
        </w:rPr>
        <w:t xml:space="preserve">: Support </w:t>
      </w:r>
      <w:r w:rsidRPr="181E0243">
        <w:rPr>
          <w:b/>
          <w:bCs/>
          <w:u w:val="single"/>
        </w:rPr>
        <w:t>Minimum Common Function Features (</w:t>
      </w:r>
      <w:r w:rsidRPr="181E0243">
        <w:rPr>
          <w:b/>
          <w:bCs/>
          <w:u w:val="single"/>
          <w:lang w:val="en-US"/>
        </w:rPr>
        <w:t>MCFF) as the core feature/function among device types in 6GR such as</w:t>
      </w:r>
    </w:p>
    <w:p w14:paraId="1550922C" w14:textId="77777777" w:rsidR="00711770" w:rsidRPr="004133F8" w:rsidRDefault="00711770" w:rsidP="009625C1">
      <w:pPr>
        <w:pStyle w:val="a5"/>
        <w:numPr>
          <w:ilvl w:val="0"/>
          <w:numId w:val="22"/>
        </w:numPr>
        <w:spacing w:after="0"/>
        <w:ind w:leftChars="0" w:left="1000"/>
        <w:rPr>
          <w:rFonts w:ascii="Times New Roman" w:eastAsia="맑은 고딕" w:hAnsi="Times New Roman" w:cs="바탕"/>
          <w:b/>
          <w:bCs/>
          <w:u w:val="single"/>
        </w:rPr>
      </w:pPr>
      <w:r w:rsidRPr="00F9690F">
        <w:rPr>
          <w:rFonts w:ascii="Times New Roman" w:eastAsia="맑은 고딕" w:hAnsi="Times New Roman" w:cs="바탕"/>
          <w:b/>
          <w:bCs/>
          <w:kern w:val="0"/>
          <w:u w:val="single"/>
        </w:rPr>
        <w:t>One numerology for baseline access per band, PSS/SSS detection &amp; timing acquisition, PRACH baseline format.</w:t>
      </w:r>
    </w:p>
    <w:p w14:paraId="4F044DAB" w14:textId="77777777" w:rsidR="00711770" w:rsidRPr="004133F8" w:rsidRDefault="00711770" w:rsidP="009625C1">
      <w:pPr>
        <w:pStyle w:val="a5"/>
        <w:numPr>
          <w:ilvl w:val="0"/>
          <w:numId w:val="22"/>
        </w:numPr>
        <w:spacing w:after="0"/>
        <w:ind w:leftChars="0" w:left="1000"/>
        <w:rPr>
          <w:rFonts w:ascii="Times New Roman" w:eastAsia="맑은 고딕" w:hAnsi="Times New Roman" w:cs="바탕"/>
          <w:b/>
          <w:bCs/>
          <w:u w:val="single"/>
        </w:rPr>
      </w:pPr>
      <w:r w:rsidRPr="00F9690F">
        <w:rPr>
          <w:rFonts w:ascii="Times New Roman" w:eastAsia="맑은 고딕" w:hAnsi="Times New Roman" w:cs="바탕"/>
          <w:b/>
          <w:bCs/>
          <w:kern w:val="0"/>
          <w:u w:val="single"/>
        </w:rPr>
        <w:t>RRC procedures (attach, release, reattach), Integrity &amp; ciphering, Emergency attach capability</w:t>
      </w:r>
    </w:p>
    <w:p w14:paraId="73246EFC" w14:textId="77777777" w:rsidR="00711770" w:rsidRPr="004133F8" w:rsidRDefault="00711770" w:rsidP="009625C1">
      <w:pPr>
        <w:pStyle w:val="a5"/>
        <w:numPr>
          <w:ilvl w:val="0"/>
          <w:numId w:val="22"/>
        </w:numPr>
        <w:spacing w:after="0"/>
        <w:ind w:leftChars="0" w:left="1000"/>
        <w:rPr>
          <w:rFonts w:ascii="Times New Roman" w:eastAsia="맑은 고딕" w:hAnsi="Times New Roman" w:cs="바탕"/>
          <w:b/>
          <w:bCs/>
          <w:u w:val="single"/>
        </w:rPr>
      </w:pPr>
      <w:r w:rsidRPr="00F9690F">
        <w:rPr>
          <w:rFonts w:ascii="Times New Roman" w:eastAsia="맑은 고딕" w:hAnsi="Times New Roman" w:cs="바탕"/>
          <w:b/>
          <w:bCs/>
          <w:kern w:val="0"/>
          <w:u w:val="single"/>
        </w:rPr>
        <w:t>Baseline Modulation and FEC, Basic HARQ, Minimal MAC features (SR/BSR)</w:t>
      </w:r>
    </w:p>
    <w:p w14:paraId="57C2BFE4" w14:textId="77777777" w:rsidR="00711770" w:rsidRPr="004133F8" w:rsidRDefault="00711770" w:rsidP="009625C1">
      <w:pPr>
        <w:pStyle w:val="a5"/>
        <w:numPr>
          <w:ilvl w:val="0"/>
          <w:numId w:val="22"/>
        </w:numPr>
        <w:spacing w:after="0"/>
        <w:ind w:leftChars="0" w:left="1000"/>
        <w:rPr>
          <w:rFonts w:ascii="Times New Roman" w:eastAsia="맑은 고딕" w:hAnsi="Times New Roman" w:cs="바탕"/>
          <w:b/>
          <w:bCs/>
          <w:u w:val="single"/>
        </w:rPr>
      </w:pPr>
      <w:r w:rsidRPr="00F9690F">
        <w:rPr>
          <w:rFonts w:ascii="Times New Roman" w:eastAsia="맑은 고딕" w:hAnsi="Times New Roman" w:cs="바탕"/>
          <w:b/>
          <w:bCs/>
          <w:kern w:val="0"/>
          <w:u w:val="single"/>
        </w:rPr>
        <w:t>User identification, device type disclosure</w:t>
      </w:r>
    </w:p>
    <w:p w14:paraId="654881E4" w14:textId="5C608AA2" w:rsidR="00711770" w:rsidRPr="004133F8" w:rsidRDefault="00711770" w:rsidP="009625C1">
      <w:pPr>
        <w:pStyle w:val="a5"/>
        <w:numPr>
          <w:ilvl w:val="0"/>
          <w:numId w:val="22"/>
        </w:numPr>
        <w:spacing w:after="0"/>
        <w:ind w:leftChars="0" w:left="1000"/>
        <w:rPr>
          <w:rFonts w:ascii="Times New Roman" w:eastAsia="맑은 고딕" w:hAnsi="Times New Roman" w:cs="바탕"/>
          <w:b/>
          <w:bCs/>
          <w:u w:val="single"/>
        </w:rPr>
      </w:pPr>
      <w:r>
        <w:rPr>
          <w:rFonts w:ascii="Times New Roman" w:eastAsia="맑은 고딕" w:hAnsi="Times New Roman" w:cs="바탕"/>
          <w:b/>
          <w:bCs/>
          <w:kern w:val="0"/>
          <w:u w:val="single"/>
        </w:rPr>
        <w:t xml:space="preserve">1 </w:t>
      </w:r>
      <w:r w:rsidRPr="00F9690F">
        <w:rPr>
          <w:rFonts w:ascii="Times New Roman" w:eastAsia="맑은 고딕" w:hAnsi="Times New Roman" w:cs="바탕"/>
          <w:b/>
          <w:bCs/>
          <w:kern w:val="0"/>
          <w:u w:val="single"/>
        </w:rPr>
        <w:t>Rx and</w:t>
      </w:r>
      <w:r w:rsidR="00F3509B">
        <w:rPr>
          <w:rFonts w:ascii="Times New Roman" w:eastAsia="맑은 고딕" w:hAnsi="Times New Roman" w:cs="바탕"/>
          <w:b/>
          <w:bCs/>
          <w:kern w:val="0"/>
          <w:u w:val="single"/>
        </w:rPr>
        <w:t xml:space="preserve"> 1 Tx chain, minimum bandwidth</w:t>
      </w:r>
    </w:p>
    <w:p w14:paraId="29ABEF88" w14:textId="77777777" w:rsidR="00711770" w:rsidRPr="004133F8" w:rsidRDefault="00711770" w:rsidP="009625C1">
      <w:pPr>
        <w:pStyle w:val="a5"/>
        <w:numPr>
          <w:ilvl w:val="0"/>
          <w:numId w:val="22"/>
        </w:numPr>
        <w:spacing w:after="0"/>
        <w:ind w:leftChars="0" w:left="1000"/>
        <w:rPr>
          <w:rFonts w:ascii="Times New Roman" w:eastAsia="맑은 고딕" w:hAnsi="Times New Roman" w:cs="바탕"/>
          <w:b/>
          <w:bCs/>
          <w:u w:val="single"/>
        </w:rPr>
      </w:pPr>
      <w:r w:rsidRPr="00F9690F">
        <w:rPr>
          <w:rFonts w:ascii="Times New Roman" w:eastAsia="맑은 고딕" w:hAnsi="Times New Roman" w:cs="바탕"/>
          <w:b/>
          <w:bCs/>
          <w:kern w:val="0"/>
          <w:u w:val="single"/>
        </w:rPr>
        <w:t>DRX</w:t>
      </w:r>
    </w:p>
    <w:p w14:paraId="4410F6DE" w14:textId="77777777" w:rsidR="00711770" w:rsidRPr="000D40CE" w:rsidRDefault="00711770" w:rsidP="001E1876">
      <w:pPr>
        <w:pStyle w:val="maintext"/>
        <w:spacing w:before="0" w:after="0" w:line="22" w:lineRule="atLeast"/>
        <w:ind w:leftChars="100" w:left="200" w:firstLineChars="0" w:firstLine="0"/>
        <w:rPr>
          <w:rFonts w:eastAsia="DengXian"/>
          <w:b/>
          <w:bCs/>
          <w:u w:val="single"/>
          <w:lang w:eastAsia="zh-CN"/>
        </w:rPr>
      </w:pPr>
      <w:r w:rsidRPr="000D40CE">
        <w:rPr>
          <w:rFonts w:eastAsia="DengXian"/>
          <w:b/>
          <w:bCs/>
          <w:u w:val="single"/>
          <w:lang w:eastAsia="zh-CN"/>
        </w:rPr>
        <w:t>Proposal</w:t>
      </w:r>
      <w:r>
        <w:rPr>
          <w:rFonts w:eastAsia="DengXian"/>
          <w:b/>
          <w:bCs/>
          <w:u w:val="single"/>
          <w:lang w:eastAsia="zh-CN"/>
        </w:rPr>
        <w:t xml:space="preserve"> #2</w:t>
      </w:r>
      <w:r w:rsidRPr="000D40CE">
        <w:rPr>
          <w:rFonts w:eastAsia="DengXian"/>
          <w:b/>
          <w:bCs/>
          <w:u w:val="single"/>
          <w:lang w:eastAsia="zh-CN"/>
        </w:rPr>
        <w:t>: 6GR should study the early identification of diverse device types before RRC establishment.</w:t>
      </w:r>
    </w:p>
    <w:p w14:paraId="59DB80E8" w14:textId="77777777" w:rsidR="00711770" w:rsidRPr="000D40CE" w:rsidRDefault="00711770" w:rsidP="001E1876">
      <w:pPr>
        <w:pStyle w:val="maintext"/>
        <w:spacing w:before="0" w:after="0" w:line="264" w:lineRule="auto"/>
        <w:ind w:leftChars="100" w:left="200" w:firstLineChars="0" w:firstLine="0"/>
        <w:rPr>
          <w:b/>
          <w:bCs/>
          <w:u w:val="single"/>
          <w:lang w:val="en-US"/>
        </w:rPr>
      </w:pPr>
      <w:r w:rsidRPr="181E0243">
        <w:rPr>
          <w:b/>
          <w:bCs/>
          <w:u w:val="single"/>
          <w:lang w:val="en-US"/>
        </w:rPr>
        <w:t>Proposal</w:t>
      </w:r>
      <w:r>
        <w:rPr>
          <w:b/>
          <w:bCs/>
          <w:u w:val="single"/>
          <w:lang w:val="en-US"/>
        </w:rPr>
        <w:t xml:space="preserve"> #3</w:t>
      </w:r>
      <w:r w:rsidRPr="181E0243">
        <w:rPr>
          <w:b/>
          <w:bCs/>
          <w:u w:val="single"/>
          <w:lang w:val="en-US"/>
        </w:rPr>
        <w:t>: Consider the design of a single RAT in 6GR that optimizes IC/eMBB operation while ensuring support for IoT UEs, and enables long-term IoT service without requiring separate RAT investments.</w:t>
      </w:r>
    </w:p>
    <w:p w14:paraId="54ED3173" w14:textId="1D2C2CD7" w:rsidR="00711770" w:rsidRPr="000D40CE" w:rsidRDefault="00711770" w:rsidP="001E1876">
      <w:pPr>
        <w:pStyle w:val="maintext"/>
        <w:spacing w:before="0" w:after="0" w:line="264" w:lineRule="auto"/>
        <w:ind w:leftChars="100" w:left="200" w:firstLineChars="0" w:firstLine="0"/>
        <w:rPr>
          <w:b/>
          <w:bCs/>
          <w:u w:val="single"/>
          <w:lang w:val="en-US"/>
        </w:rPr>
      </w:pPr>
      <w:r w:rsidRPr="181E0243">
        <w:rPr>
          <w:b/>
          <w:bCs/>
          <w:u w:val="single"/>
          <w:lang w:val="en-US"/>
        </w:rPr>
        <w:t>Proposal</w:t>
      </w:r>
      <w:r>
        <w:rPr>
          <w:b/>
          <w:bCs/>
          <w:u w:val="single"/>
          <w:lang w:val="en-US"/>
        </w:rPr>
        <w:t xml:space="preserve"> #4</w:t>
      </w:r>
      <w:r w:rsidRPr="181E0243">
        <w:rPr>
          <w:b/>
          <w:bCs/>
          <w:u w:val="single"/>
          <w:lang w:val="en-US"/>
        </w:rPr>
        <w:t xml:space="preserve">: Consider the 1T/4R architecture from NR for FR1 at the UE, and study the feasibility of UE architectures such are 6RX only for </w:t>
      </w:r>
      <w:r>
        <w:rPr>
          <w:b/>
          <w:bCs/>
          <w:u w:val="single"/>
          <w:lang w:val="en-US"/>
        </w:rPr>
        <w:t>new FR</w:t>
      </w:r>
      <w:r w:rsidR="0005559C">
        <w:rPr>
          <w:b/>
          <w:bCs/>
          <w:u w:val="single"/>
          <w:lang w:val="en-US"/>
        </w:rPr>
        <w:t>(</w:t>
      </w:r>
      <w:r>
        <w:rPr>
          <w:b/>
          <w:bCs/>
          <w:u w:val="single"/>
          <w:lang w:val="en-US"/>
        </w:rPr>
        <w:t>s</w:t>
      </w:r>
      <w:r w:rsidR="0005559C">
        <w:rPr>
          <w:b/>
          <w:bCs/>
          <w:u w:val="single"/>
          <w:lang w:val="en-US"/>
        </w:rPr>
        <w:t>)</w:t>
      </w:r>
      <w:r w:rsidRPr="181E0243">
        <w:rPr>
          <w:b/>
          <w:bCs/>
          <w:u w:val="single"/>
          <w:lang w:val="en-US"/>
        </w:rPr>
        <w:t>.</w:t>
      </w:r>
    </w:p>
    <w:p w14:paraId="2A8EFB92" w14:textId="77777777" w:rsidR="00711770" w:rsidRDefault="00711770" w:rsidP="001E1876">
      <w:pPr>
        <w:pStyle w:val="maintext"/>
        <w:spacing w:before="0" w:after="0" w:line="264" w:lineRule="auto"/>
        <w:ind w:leftChars="100" w:left="200" w:firstLineChars="0" w:firstLine="0"/>
        <w:rPr>
          <w:b/>
          <w:bCs/>
          <w:u w:val="single"/>
          <w:lang w:val="en-US"/>
        </w:rPr>
      </w:pPr>
      <w:r w:rsidRPr="181E0243">
        <w:rPr>
          <w:b/>
          <w:bCs/>
          <w:u w:val="single"/>
          <w:lang w:val="en-US"/>
        </w:rPr>
        <w:t>Proposal</w:t>
      </w:r>
      <w:r>
        <w:rPr>
          <w:b/>
          <w:bCs/>
          <w:u w:val="single"/>
          <w:lang w:val="en-US"/>
        </w:rPr>
        <w:t xml:space="preserve"> #5</w:t>
      </w:r>
      <w:r w:rsidRPr="181E0243">
        <w:rPr>
          <w:b/>
          <w:bCs/>
          <w:u w:val="single"/>
          <w:lang w:val="en-US"/>
        </w:rPr>
        <w:t>: Introduce a modular and MAC-layer-assisted UE capability and assistance information reporting framework in 6GR, enabling category-based network optimization while minimizing per-UE management overhead.</w:t>
      </w:r>
    </w:p>
    <w:p w14:paraId="4A55CE01" w14:textId="77777777" w:rsidR="00711770" w:rsidRDefault="00711770" w:rsidP="00711770">
      <w:pPr>
        <w:rPr>
          <w:rFonts w:ascii="Times New Roman" w:hAnsi="Times New Roman" w:cs="Times New Roman"/>
        </w:rPr>
      </w:pPr>
    </w:p>
    <w:p w14:paraId="58CCDE85" w14:textId="30EA5218" w:rsidR="00711770" w:rsidRPr="009625C1" w:rsidRDefault="00594B5E" w:rsidP="009625C1">
      <w:pPr>
        <w:pStyle w:val="2"/>
        <w:numPr>
          <w:ilvl w:val="0"/>
          <w:numId w:val="0"/>
        </w:numPr>
        <w:ind w:left="142"/>
        <w:rPr>
          <w:rFonts w:ascii="Times New Roman" w:hAnsi="Times New Roman"/>
          <w:sz w:val="20"/>
        </w:rPr>
      </w:pPr>
      <w:r>
        <w:rPr>
          <w:rFonts w:ascii="Times New Roman" w:hAnsi="Times New Roman"/>
          <w:sz w:val="20"/>
        </w:rPr>
        <w:t>S</w:t>
      </w:r>
      <w:r w:rsidR="00711770" w:rsidRPr="009625C1">
        <w:rPr>
          <w:rFonts w:ascii="Times New Roman" w:hAnsi="Times New Roman"/>
          <w:sz w:val="20"/>
        </w:rPr>
        <w:t>ystem numerology</w:t>
      </w:r>
    </w:p>
    <w:p w14:paraId="46816C35" w14:textId="77777777" w:rsidR="00711770" w:rsidRPr="002E0590" w:rsidRDefault="00711770" w:rsidP="001E1876">
      <w:pPr>
        <w:pStyle w:val="maintext"/>
        <w:spacing w:before="0" w:after="0"/>
        <w:ind w:leftChars="100" w:left="200" w:firstLineChars="0" w:firstLine="0"/>
        <w:rPr>
          <w:b/>
          <w:bCs/>
          <w:u w:val="single"/>
          <w:lang w:val="en-US"/>
        </w:rPr>
      </w:pPr>
      <w:r w:rsidRPr="002E0590">
        <w:rPr>
          <w:b/>
          <w:bCs/>
          <w:u w:val="single"/>
          <w:lang w:val="en-US"/>
        </w:rPr>
        <w:t>Proposal</w:t>
      </w:r>
      <w:r>
        <w:rPr>
          <w:b/>
          <w:bCs/>
          <w:u w:val="single"/>
          <w:lang w:val="en-US"/>
        </w:rPr>
        <w:t xml:space="preserve"> #6:</w:t>
      </w:r>
      <w:r w:rsidRPr="002E0590">
        <w:rPr>
          <w:b/>
          <w:bCs/>
          <w:u w:val="single"/>
          <w:lang w:val="en-US"/>
        </w:rPr>
        <w:t xml:space="preserve"> </w:t>
      </w:r>
      <w:r>
        <w:rPr>
          <w:b/>
          <w:bCs/>
          <w:u w:val="single"/>
          <w:lang w:val="en-US"/>
        </w:rPr>
        <w:t>F</w:t>
      </w:r>
      <w:r w:rsidRPr="002E0590">
        <w:rPr>
          <w:b/>
          <w:bCs/>
          <w:u w:val="single"/>
          <w:lang w:val="en-US"/>
        </w:rPr>
        <w:t xml:space="preserve">or </w:t>
      </w:r>
      <w:r>
        <w:rPr>
          <w:b/>
          <w:bCs/>
          <w:u w:val="single"/>
          <w:lang w:val="en-US"/>
        </w:rPr>
        <w:t xml:space="preserve">6GR </w:t>
      </w:r>
      <w:r w:rsidRPr="002E0590">
        <w:rPr>
          <w:b/>
          <w:bCs/>
          <w:u w:val="single"/>
          <w:lang w:val="en-US"/>
        </w:rPr>
        <w:t>system numerology and frame structure:</w:t>
      </w:r>
    </w:p>
    <w:p w14:paraId="6E210990" w14:textId="77777777" w:rsidR="00711770" w:rsidRPr="004133F8" w:rsidRDefault="00711770" w:rsidP="009625C1">
      <w:pPr>
        <w:pStyle w:val="a5"/>
        <w:numPr>
          <w:ilvl w:val="0"/>
          <w:numId w:val="4"/>
        </w:numPr>
        <w:spacing w:after="0"/>
        <w:ind w:leftChars="0" w:left="1203" w:hanging="403"/>
        <w:rPr>
          <w:b/>
          <w:bCs/>
          <w:u w:val="single"/>
        </w:rPr>
      </w:pPr>
      <w:r w:rsidRPr="00F9690F">
        <w:rPr>
          <w:rFonts w:ascii="Times New Roman" w:eastAsia="맑은 고딕" w:hAnsi="Times New Roman" w:cs="바탕"/>
          <w:b/>
          <w:bCs/>
          <w:kern w:val="0"/>
          <w:u w:val="single"/>
        </w:rPr>
        <w:t xml:space="preserve">Support a single subcarrier spacing (SCS) per </w:t>
      </w:r>
      <w:r>
        <w:rPr>
          <w:rFonts w:ascii="Times New Roman" w:eastAsia="맑은 고딕" w:hAnsi="Times New Roman" w:cs="바탕"/>
          <w:b/>
          <w:bCs/>
          <w:kern w:val="0"/>
          <w:u w:val="single"/>
        </w:rPr>
        <w:t>FR</w:t>
      </w:r>
    </w:p>
    <w:p w14:paraId="0478D120" w14:textId="77777777" w:rsidR="00711770" w:rsidRPr="004133F8" w:rsidRDefault="00711770" w:rsidP="009625C1">
      <w:pPr>
        <w:pStyle w:val="a5"/>
        <w:numPr>
          <w:ilvl w:val="0"/>
          <w:numId w:val="4"/>
        </w:numPr>
        <w:spacing w:after="0"/>
        <w:ind w:leftChars="0" w:left="1203" w:hanging="403"/>
        <w:rPr>
          <w:b/>
          <w:bCs/>
          <w:u w:val="single"/>
        </w:rPr>
      </w:pPr>
      <w:r w:rsidRPr="00F9690F">
        <w:rPr>
          <w:rFonts w:ascii="Times New Roman" w:eastAsia="맑은 고딕" w:hAnsi="Times New Roman" w:cs="바탕"/>
          <w:b/>
          <w:bCs/>
          <w:kern w:val="0"/>
          <w:u w:val="single"/>
        </w:rPr>
        <w:t xml:space="preserve">For SCS, Δf = </w:t>
      </w:r>
      <m:oMath>
        <m:sSup>
          <m:sSupPr>
            <m:ctrlPr>
              <w:rPr>
                <w:rFonts w:ascii="Cambria Math" w:eastAsia="맑은 고딕" w:hAnsi="Cambria Math" w:cs="바탕"/>
                <w:b/>
                <w:bCs/>
                <w:kern w:val="0"/>
                <w:u w:val="single"/>
              </w:rPr>
            </m:ctrlPr>
          </m:sSupPr>
          <m:e>
            <m:r>
              <m:rPr>
                <m:sty m:val="b"/>
              </m:rPr>
              <w:rPr>
                <w:rFonts w:ascii="Cambria Math" w:eastAsia="맑은 고딕" w:hAnsi="Cambria Math" w:cs="바탕"/>
                <w:kern w:val="0"/>
                <w:u w:val="single"/>
              </w:rPr>
              <m:t>2</m:t>
            </m:r>
          </m:e>
          <m:sup>
            <m:r>
              <m:rPr>
                <m:sty m:val="bi"/>
              </m:rPr>
              <w:rPr>
                <w:rFonts w:ascii="Cambria Math" w:eastAsia="맑은 고딕" w:hAnsi="Cambria Math" w:cs="바탕"/>
                <w:kern w:val="0"/>
                <w:u w:val="single"/>
              </w:rPr>
              <m:t>μ</m:t>
            </m:r>
          </m:sup>
        </m:sSup>
      </m:oMath>
      <w:r w:rsidRPr="00F9690F">
        <w:rPr>
          <w:rFonts w:ascii="Times New Roman" w:eastAsia="맑은 고딕" w:hAnsi="Times New Roman" w:cs="바탕"/>
          <w:b/>
          <w:bCs/>
          <w:kern w:val="0"/>
          <w:u w:val="single"/>
        </w:rPr>
        <w:t xml:space="preserve"> × 15 kHz where µ = {0, 1, 2, 3} </w:t>
      </w:r>
    </w:p>
    <w:p w14:paraId="29FB7D30" w14:textId="77777777" w:rsidR="00711770" w:rsidRPr="004133F8" w:rsidRDefault="00711770" w:rsidP="009625C1">
      <w:pPr>
        <w:pStyle w:val="a5"/>
        <w:numPr>
          <w:ilvl w:val="0"/>
          <w:numId w:val="4"/>
        </w:numPr>
        <w:spacing w:after="0"/>
        <w:ind w:leftChars="0" w:left="1203" w:hanging="403"/>
        <w:rPr>
          <w:b/>
          <w:bCs/>
          <w:u w:val="single"/>
        </w:rPr>
      </w:pPr>
      <w:r w:rsidRPr="00F9690F">
        <w:rPr>
          <w:rFonts w:ascii="Times New Roman" w:eastAsia="맑은 고딕" w:hAnsi="Times New Roman" w:cs="바탕"/>
          <w:b/>
          <w:bCs/>
          <w:kern w:val="0"/>
          <w:u w:val="single"/>
        </w:rPr>
        <w:t>Consider 8K FFT with 30 kHz to support 200 MHz and wider channel bandwidth</w:t>
      </w:r>
    </w:p>
    <w:p w14:paraId="2FFE55A2" w14:textId="77777777" w:rsidR="00711770" w:rsidRPr="004133F8" w:rsidRDefault="00711770" w:rsidP="009625C1">
      <w:pPr>
        <w:pStyle w:val="a5"/>
        <w:numPr>
          <w:ilvl w:val="0"/>
          <w:numId w:val="4"/>
        </w:numPr>
        <w:spacing w:after="0"/>
        <w:ind w:leftChars="0" w:left="1203" w:hanging="403"/>
        <w:rPr>
          <w:b/>
          <w:bCs/>
          <w:u w:val="single"/>
        </w:rPr>
      </w:pPr>
      <w:r w:rsidRPr="00F9690F">
        <w:rPr>
          <w:rFonts w:ascii="Times New Roman" w:eastAsia="맑은 고딕" w:hAnsi="Times New Roman" w:cs="바탕"/>
          <w:b/>
          <w:bCs/>
          <w:kern w:val="0"/>
          <w:u w:val="single"/>
        </w:rPr>
        <w:t>For NR-6GR MRSS, keep the same numerology across RATs</w:t>
      </w:r>
    </w:p>
    <w:p w14:paraId="55F01656" w14:textId="0C0AA24A" w:rsidR="00711770" w:rsidRDefault="00711770" w:rsidP="001E1876">
      <w:pPr>
        <w:pStyle w:val="maintext"/>
        <w:spacing w:line="264" w:lineRule="auto"/>
        <w:ind w:leftChars="99" w:left="198" w:firstLineChars="0" w:firstLine="0"/>
        <w:rPr>
          <w:rFonts w:ascii="Times" w:eastAsia="바탕" w:hAnsi="Times" w:cs="Times New Roman"/>
          <w:b/>
          <w:bCs/>
          <w:sz w:val="21"/>
          <w:szCs w:val="21"/>
          <w:u w:val="single"/>
          <w:lang w:eastAsia="x-none"/>
        </w:rPr>
      </w:pPr>
      <w:r w:rsidRPr="00F9690F">
        <w:rPr>
          <w:rFonts w:ascii="Times" w:eastAsia="DengXian" w:hAnsi="Times" w:cs="Times New Roman"/>
          <w:b/>
          <w:bCs/>
          <w:sz w:val="21"/>
          <w:szCs w:val="21"/>
          <w:u w:val="single"/>
          <w:lang w:eastAsia="zh-CN"/>
        </w:rPr>
        <w:t xml:space="preserve">Proposal #7: For 6GR, the </w:t>
      </w:r>
      <w:r w:rsidRPr="00F9690F">
        <w:rPr>
          <w:rFonts w:ascii="Times" w:eastAsia="Yu Mincho" w:hAnsi="Times" w:cs="Times New Roman"/>
          <w:b/>
          <w:bCs/>
          <w:sz w:val="21"/>
          <w:szCs w:val="21"/>
          <w:u w:val="single"/>
          <w:lang w:eastAsia="ja-JP"/>
        </w:rPr>
        <w:t>smallest maximum UE-</w:t>
      </w:r>
      <w:r w:rsidRPr="00F9690F">
        <w:rPr>
          <w:rFonts w:ascii="Times" w:eastAsia="바탕" w:hAnsi="Times" w:cs="Times New Roman"/>
          <w:b/>
          <w:bCs/>
          <w:sz w:val="21"/>
          <w:szCs w:val="21"/>
          <w:u w:val="single"/>
          <w:lang w:eastAsia="x-none"/>
        </w:rPr>
        <w:t xml:space="preserve">supported </w:t>
      </w:r>
      <w:r w:rsidRPr="00F9690F">
        <w:rPr>
          <w:rFonts w:ascii="Times" w:eastAsia="Yu Mincho" w:hAnsi="Times" w:cs="Times New Roman"/>
          <w:b/>
          <w:bCs/>
          <w:sz w:val="21"/>
          <w:szCs w:val="21"/>
          <w:u w:val="single"/>
          <w:lang w:eastAsia="ja-JP"/>
        </w:rPr>
        <w:t xml:space="preserve">RF </w:t>
      </w:r>
      <w:r w:rsidRPr="00F9690F">
        <w:rPr>
          <w:rFonts w:ascii="Times" w:eastAsia="바탕" w:hAnsi="Times" w:cs="Times New Roman"/>
          <w:b/>
          <w:bCs/>
          <w:sz w:val="21"/>
          <w:szCs w:val="21"/>
          <w:u w:val="single"/>
          <w:lang w:eastAsia="x-none"/>
        </w:rPr>
        <w:t>BW</w:t>
      </w:r>
      <w:r w:rsidRPr="00F9690F">
        <w:rPr>
          <w:rFonts w:ascii="Times" w:eastAsia="DengXian" w:hAnsi="Times" w:cs="Times New Roman"/>
          <w:b/>
          <w:bCs/>
          <w:sz w:val="21"/>
          <w:szCs w:val="21"/>
          <w:u w:val="single"/>
          <w:lang w:eastAsia="zh-CN"/>
        </w:rPr>
        <w:t xml:space="preserve"> is 20</w:t>
      </w:r>
      <w:r w:rsidR="004817C7">
        <w:rPr>
          <w:rFonts w:ascii="Times" w:eastAsia="DengXian" w:hAnsi="Times" w:cs="Times New Roman"/>
          <w:b/>
          <w:bCs/>
          <w:sz w:val="21"/>
          <w:szCs w:val="21"/>
          <w:u w:val="single"/>
          <w:lang w:eastAsia="zh-CN"/>
        </w:rPr>
        <w:t xml:space="preserve"> </w:t>
      </w:r>
      <w:r w:rsidRPr="00F9690F">
        <w:rPr>
          <w:rFonts w:ascii="Times" w:eastAsia="DengXian" w:hAnsi="Times" w:cs="Times New Roman"/>
          <w:b/>
          <w:bCs/>
          <w:sz w:val="21"/>
          <w:szCs w:val="21"/>
          <w:u w:val="single"/>
          <w:lang w:eastAsia="zh-CN"/>
        </w:rPr>
        <w:t>MHz and</w:t>
      </w:r>
      <w:r w:rsidRPr="00F9690F">
        <w:rPr>
          <w:rFonts w:ascii="Times" w:eastAsia="Yu Mincho" w:hAnsi="Times" w:cs="Times New Roman"/>
          <w:b/>
          <w:bCs/>
          <w:sz w:val="21"/>
          <w:szCs w:val="21"/>
          <w:u w:val="single"/>
          <w:lang w:eastAsia="ja-JP"/>
        </w:rPr>
        <w:t xml:space="preserve"> BB </w:t>
      </w:r>
      <w:r w:rsidRPr="00F9690F">
        <w:rPr>
          <w:rFonts w:ascii="Times" w:eastAsia="바탕" w:hAnsi="Times" w:cs="Times New Roman"/>
          <w:b/>
          <w:bCs/>
          <w:sz w:val="21"/>
          <w:szCs w:val="21"/>
          <w:u w:val="single"/>
          <w:lang w:eastAsia="x-none"/>
        </w:rPr>
        <w:t>BW is 5</w:t>
      </w:r>
      <w:r w:rsidR="004817C7">
        <w:rPr>
          <w:rFonts w:ascii="Times" w:eastAsia="바탕" w:hAnsi="Times" w:cs="Times New Roman"/>
          <w:b/>
          <w:bCs/>
          <w:sz w:val="21"/>
          <w:szCs w:val="21"/>
          <w:u w:val="single"/>
          <w:lang w:eastAsia="x-none"/>
        </w:rPr>
        <w:t xml:space="preserve"> </w:t>
      </w:r>
      <w:r w:rsidRPr="00F9690F">
        <w:rPr>
          <w:rFonts w:ascii="Times" w:eastAsia="바탕" w:hAnsi="Times" w:cs="Times New Roman"/>
          <w:b/>
          <w:bCs/>
          <w:sz w:val="21"/>
          <w:szCs w:val="21"/>
          <w:u w:val="single"/>
          <w:lang w:eastAsia="x-none"/>
        </w:rPr>
        <w:t xml:space="preserve">MHz. </w:t>
      </w:r>
    </w:p>
    <w:p w14:paraId="7695D60D" w14:textId="77777777" w:rsidR="00711770" w:rsidRDefault="00711770" w:rsidP="00711770">
      <w:pPr>
        <w:rPr>
          <w:rFonts w:ascii="Times New Roman" w:hAnsi="Times New Roman" w:cs="Times New Roman"/>
        </w:rPr>
      </w:pPr>
    </w:p>
    <w:p w14:paraId="6D41B7BE" w14:textId="731687F1" w:rsidR="00711770" w:rsidRPr="009625C1" w:rsidRDefault="00594B5E" w:rsidP="009625C1">
      <w:pPr>
        <w:pStyle w:val="2"/>
        <w:numPr>
          <w:ilvl w:val="0"/>
          <w:numId w:val="0"/>
        </w:numPr>
        <w:ind w:left="142"/>
        <w:rPr>
          <w:rFonts w:ascii="Times New Roman" w:hAnsi="Times New Roman"/>
          <w:sz w:val="20"/>
        </w:rPr>
      </w:pPr>
      <w:r>
        <w:rPr>
          <w:rFonts w:ascii="Times New Roman" w:hAnsi="Times New Roman"/>
          <w:sz w:val="20"/>
        </w:rPr>
        <w:t>I</w:t>
      </w:r>
      <w:r w:rsidR="00711770" w:rsidRPr="009625C1">
        <w:rPr>
          <w:rFonts w:ascii="Times New Roman" w:hAnsi="Times New Roman"/>
          <w:sz w:val="20"/>
        </w:rPr>
        <w:t>nitial access design</w:t>
      </w:r>
    </w:p>
    <w:p w14:paraId="0D32DA27" w14:textId="77777777" w:rsidR="00711770" w:rsidRPr="00270E5B" w:rsidRDefault="00711770" w:rsidP="001E1876">
      <w:pPr>
        <w:pStyle w:val="maintext"/>
        <w:spacing w:before="0" w:after="0" w:line="22" w:lineRule="atLeast"/>
        <w:ind w:leftChars="100" w:left="200" w:firstLineChars="0" w:firstLine="0"/>
        <w:rPr>
          <w:b/>
          <w:bCs/>
          <w:u w:val="single"/>
        </w:rPr>
      </w:pPr>
      <w:r w:rsidRPr="00270E5B">
        <w:rPr>
          <w:b/>
          <w:bCs/>
          <w:u w:val="single"/>
        </w:rPr>
        <w:t>Proposal</w:t>
      </w:r>
      <w:r>
        <w:rPr>
          <w:b/>
          <w:bCs/>
          <w:u w:val="single"/>
        </w:rPr>
        <w:t xml:space="preserve"> #8</w:t>
      </w:r>
      <w:r w:rsidRPr="00270E5B">
        <w:rPr>
          <w:b/>
          <w:bCs/>
          <w:u w:val="single"/>
        </w:rPr>
        <w:t>: Design 6GR initial</w:t>
      </w:r>
      <w:r>
        <w:rPr>
          <w:b/>
          <w:bCs/>
          <w:u w:val="single"/>
        </w:rPr>
        <w:t>-</w:t>
      </w:r>
      <w:r w:rsidRPr="00270E5B">
        <w:rPr>
          <w:b/>
          <w:bCs/>
          <w:u w:val="single"/>
        </w:rPr>
        <w:t>access</w:t>
      </w:r>
      <w:r>
        <w:rPr>
          <w:b/>
          <w:bCs/>
          <w:u w:val="single"/>
        </w:rPr>
        <w:t>-</w:t>
      </w:r>
      <w:r w:rsidRPr="00270E5B">
        <w:rPr>
          <w:b/>
          <w:bCs/>
          <w:u w:val="single"/>
        </w:rPr>
        <w:t>related channel structures and procedures based on energy efficiency/saving, coverage, and support of diverse device types.</w:t>
      </w:r>
    </w:p>
    <w:p w14:paraId="72E7D3D2" w14:textId="77777777" w:rsidR="00711770" w:rsidRPr="00F9690F" w:rsidRDefault="00711770" w:rsidP="001E1876">
      <w:pPr>
        <w:pStyle w:val="maintext"/>
        <w:spacing w:before="0" w:after="0" w:line="264" w:lineRule="auto"/>
        <w:ind w:leftChars="100" w:left="200" w:firstLineChars="0" w:firstLine="0"/>
        <w:rPr>
          <w:rFonts w:eastAsia="DengXian"/>
          <w:b/>
          <w:bCs/>
          <w:u w:val="single"/>
          <w:lang w:eastAsia="zh-CN"/>
        </w:rPr>
      </w:pPr>
      <w:r w:rsidRPr="00F9690F">
        <w:rPr>
          <w:b/>
          <w:bCs/>
          <w:u w:val="single"/>
          <w:lang w:val="en-US"/>
        </w:rPr>
        <w:t>Observation# 1:</w:t>
      </w:r>
      <w:r w:rsidRPr="00F9690F">
        <w:rPr>
          <w:u w:val="single"/>
          <w:lang w:val="en-US"/>
        </w:rPr>
        <w:t xml:space="preserve"> </w:t>
      </w:r>
      <w:r w:rsidRPr="00F9690F">
        <w:rPr>
          <w:rFonts w:eastAsia="DengXian"/>
          <w:b/>
          <w:bCs/>
          <w:u w:val="single"/>
          <w:lang w:eastAsia="zh-CN"/>
        </w:rPr>
        <w:t>The following high-level aspects are observed to impact the periodicity of sync signal for initial access:</w:t>
      </w:r>
    </w:p>
    <w:p w14:paraId="42B60E55" w14:textId="77777777" w:rsidR="00711770" w:rsidRPr="00F9690F" w:rsidRDefault="00711770" w:rsidP="009625C1">
      <w:pPr>
        <w:pStyle w:val="maintext"/>
        <w:numPr>
          <w:ilvl w:val="0"/>
          <w:numId w:val="17"/>
        </w:numPr>
        <w:spacing w:before="0" w:after="0" w:line="22" w:lineRule="atLeast"/>
        <w:ind w:leftChars="190" w:left="740" w:firstLineChars="0"/>
        <w:rPr>
          <w:b/>
          <w:bCs/>
          <w:u w:val="single"/>
        </w:rPr>
      </w:pPr>
      <w:r w:rsidRPr="00F9690F">
        <w:rPr>
          <w:b/>
          <w:bCs/>
          <w:u w:val="single"/>
        </w:rPr>
        <w:t>Network energy saving gain;</w:t>
      </w:r>
    </w:p>
    <w:p w14:paraId="5D50B436" w14:textId="77777777" w:rsidR="00711770" w:rsidRPr="00F9690F" w:rsidRDefault="00711770" w:rsidP="009625C1">
      <w:pPr>
        <w:pStyle w:val="maintext"/>
        <w:numPr>
          <w:ilvl w:val="0"/>
          <w:numId w:val="17"/>
        </w:numPr>
        <w:spacing w:before="0" w:after="0" w:line="22" w:lineRule="atLeast"/>
        <w:ind w:leftChars="190" w:left="740" w:firstLineChars="0"/>
        <w:rPr>
          <w:b/>
          <w:bCs/>
          <w:u w:val="single"/>
        </w:rPr>
      </w:pPr>
      <w:r w:rsidRPr="00F9690F">
        <w:rPr>
          <w:b/>
          <w:bCs/>
          <w:u w:val="single"/>
        </w:rPr>
        <w:t>UE searching complexity and latency for a given synchronization raster entry;</w:t>
      </w:r>
    </w:p>
    <w:p w14:paraId="7C1E5394" w14:textId="77777777" w:rsidR="00711770" w:rsidRPr="00F9690F" w:rsidRDefault="00711770" w:rsidP="009625C1">
      <w:pPr>
        <w:pStyle w:val="maintext"/>
        <w:numPr>
          <w:ilvl w:val="0"/>
          <w:numId w:val="17"/>
        </w:numPr>
        <w:spacing w:before="0" w:after="0" w:line="22" w:lineRule="atLeast"/>
        <w:ind w:leftChars="190" w:left="740" w:firstLineChars="0"/>
        <w:rPr>
          <w:b/>
          <w:bCs/>
          <w:u w:val="single"/>
        </w:rPr>
      </w:pPr>
      <w:r w:rsidRPr="00F9690F">
        <w:rPr>
          <w:b/>
          <w:bCs/>
          <w:u w:val="single"/>
        </w:rPr>
        <w:t>Detection performance.</w:t>
      </w:r>
    </w:p>
    <w:p w14:paraId="7527AF8B" w14:textId="77777777" w:rsidR="00711770" w:rsidRDefault="00711770" w:rsidP="001E1876">
      <w:pPr>
        <w:pStyle w:val="maintext"/>
        <w:spacing w:before="0" w:after="0" w:line="22" w:lineRule="atLeast"/>
        <w:ind w:leftChars="100" w:left="200" w:firstLineChars="0" w:firstLine="0"/>
        <w:rPr>
          <w:rFonts w:eastAsia="DengXian"/>
          <w:b/>
          <w:bCs/>
          <w:u w:val="single"/>
          <w:lang w:eastAsia="zh-CN"/>
        </w:rPr>
      </w:pPr>
      <w:r w:rsidRPr="00DD6886">
        <w:rPr>
          <w:rFonts w:eastAsia="DengXian"/>
          <w:b/>
          <w:bCs/>
          <w:u w:val="single"/>
          <w:lang w:eastAsia="zh-CN"/>
        </w:rPr>
        <w:t>Proposal</w:t>
      </w:r>
      <w:r>
        <w:rPr>
          <w:rFonts w:eastAsia="DengXian"/>
          <w:b/>
          <w:bCs/>
          <w:u w:val="single"/>
          <w:lang w:eastAsia="zh-CN"/>
        </w:rPr>
        <w:t xml:space="preserve"> #9</w:t>
      </w:r>
      <w:r w:rsidRPr="00DD6886">
        <w:rPr>
          <w:rFonts w:eastAsia="DengXian"/>
          <w:b/>
          <w:bCs/>
          <w:u w:val="single"/>
          <w:lang w:eastAsia="zh-CN"/>
        </w:rPr>
        <w:t xml:space="preserve">: 6GR should support </w:t>
      </w:r>
      <w:r>
        <w:rPr>
          <w:rFonts w:eastAsia="DengXian"/>
          <w:b/>
          <w:bCs/>
          <w:u w:val="single"/>
          <w:lang w:eastAsia="zh-CN"/>
        </w:rPr>
        <w:t>the sync signal</w:t>
      </w:r>
      <w:r w:rsidRPr="00DD6886">
        <w:rPr>
          <w:rFonts w:eastAsia="DengXian"/>
          <w:b/>
          <w:bCs/>
          <w:u w:val="single"/>
          <w:lang w:eastAsia="zh-CN"/>
        </w:rPr>
        <w:t xml:space="preserve"> periodicity longer than 20 ms for initial access.</w:t>
      </w:r>
    </w:p>
    <w:p w14:paraId="0E8659B1" w14:textId="77777777" w:rsidR="00711770" w:rsidRPr="00F9690F" w:rsidRDefault="00711770" w:rsidP="001E1876">
      <w:pPr>
        <w:pStyle w:val="maintext"/>
        <w:spacing w:before="0" w:after="0" w:line="22" w:lineRule="atLeast"/>
        <w:ind w:leftChars="100" w:left="200" w:firstLineChars="0" w:firstLine="0"/>
        <w:rPr>
          <w:rFonts w:eastAsia="DengXian"/>
          <w:b/>
          <w:bCs/>
          <w:u w:val="single"/>
          <w:lang w:eastAsia="zh-CN"/>
        </w:rPr>
      </w:pPr>
      <w:r w:rsidRPr="005143E7">
        <w:rPr>
          <w:rFonts w:eastAsia="DengXian"/>
          <w:b/>
          <w:bCs/>
          <w:u w:val="single"/>
          <w:lang w:eastAsia="zh-CN"/>
        </w:rPr>
        <w:t>Observation</w:t>
      </w:r>
      <w:r>
        <w:rPr>
          <w:rFonts w:eastAsia="DengXian"/>
          <w:b/>
          <w:bCs/>
          <w:u w:val="single"/>
          <w:lang w:eastAsia="zh-CN"/>
        </w:rPr>
        <w:t xml:space="preserve"> #2</w:t>
      </w:r>
      <w:r w:rsidRPr="005143E7">
        <w:rPr>
          <w:rFonts w:eastAsia="DengXian"/>
          <w:b/>
          <w:bCs/>
          <w:u w:val="single"/>
          <w:lang w:eastAsia="zh-CN"/>
        </w:rPr>
        <w:t xml:space="preserve">: </w:t>
      </w:r>
      <w:r w:rsidRPr="00F9690F">
        <w:rPr>
          <w:rFonts w:eastAsia="DengXian"/>
          <w:b/>
          <w:bCs/>
          <w:u w:val="single"/>
          <w:lang w:eastAsia="zh-CN"/>
        </w:rPr>
        <w:t>The following high-level aspects are observed to impact the sync signal structure:</w:t>
      </w:r>
    </w:p>
    <w:p w14:paraId="532B87E2" w14:textId="77777777" w:rsidR="00711770" w:rsidRPr="005143E7" w:rsidRDefault="00711770" w:rsidP="009625C1">
      <w:pPr>
        <w:pStyle w:val="maintext"/>
        <w:numPr>
          <w:ilvl w:val="0"/>
          <w:numId w:val="17"/>
        </w:numPr>
        <w:spacing w:before="0" w:after="0" w:line="22" w:lineRule="atLeast"/>
        <w:ind w:leftChars="190" w:left="740" w:firstLineChars="0"/>
        <w:rPr>
          <w:b/>
          <w:bCs/>
          <w:u w:val="single"/>
        </w:rPr>
      </w:pPr>
      <w:r w:rsidRPr="005143E7">
        <w:rPr>
          <w:b/>
          <w:bCs/>
          <w:u w:val="single"/>
        </w:rPr>
        <w:t>Sync raster interval;</w:t>
      </w:r>
    </w:p>
    <w:p w14:paraId="4808C5DD" w14:textId="77777777" w:rsidR="00711770" w:rsidRPr="005143E7" w:rsidRDefault="00711770" w:rsidP="009625C1">
      <w:pPr>
        <w:pStyle w:val="maintext"/>
        <w:numPr>
          <w:ilvl w:val="0"/>
          <w:numId w:val="17"/>
        </w:numPr>
        <w:spacing w:before="0" w:after="0" w:line="22" w:lineRule="atLeast"/>
        <w:ind w:leftChars="190" w:left="740" w:firstLineChars="0"/>
        <w:rPr>
          <w:b/>
          <w:bCs/>
          <w:u w:val="single"/>
        </w:rPr>
      </w:pPr>
      <w:r w:rsidRPr="005143E7">
        <w:rPr>
          <w:b/>
          <w:bCs/>
          <w:u w:val="single"/>
        </w:rPr>
        <w:t>Resource allocation for the minimum channel bandwidth;</w:t>
      </w:r>
    </w:p>
    <w:p w14:paraId="139B842F" w14:textId="77777777" w:rsidR="00711770" w:rsidRPr="005143E7" w:rsidRDefault="00711770" w:rsidP="009625C1">
      <w:pPr>
        <w:pStyle w:val="maintext"/>
        <w:numPr>
          <w:ilvl w:val="0"/>
          <w:numId w:val="17"/>
        </w:numPr>
        <w:spacing w:before="0" w:after="0" w:line="22" w:lineRule="atLeast"/>
        <w:ind w:leftChars="190" w:left="740" w:firstLineChars="0"/>
        <w:rPr>
          <w:b/>
          <w:bCs/>
          <w:u w:val="single"/>
        </w:rPr>
      </w:pPr>
      <w:r w:rsidRPr="005143E7">
        <w:rPr>
          <w:b/>
          <w:bCs/>
          <w:u w:val="single"/>
        </w:rPr>
        <w:t>Resource allocation for all 6GR UE types;</w:t>
      </w:r>
    </w:p>
    <w:p w14:paraId="502AAAD5" w14:textId="77777777" w:rsidR="00711770" w:rsidRPr="005143E7" w:rsidRDefault="00711770" w:rsidP="009625C1">
      <w:pPr>
        <w:pStyle w:val="maintext"/>
        <w:numPr>
          <w:ilvl w:val="0"/>
          <w:numId w:val="17"/>
        </w:numPr>
        <w:spacing w:before="0" w:after="0" w:line="22" w:lineRule="atLeast"/>
        <w:ind w:leftChars="190" w:left="740" w:firstLineChars="0"/>
        <w:rPr>
          <w:b/>
          <w:bCs/>
          <w:u w:val="single"/>
        </w:rPr>
      </w:pPr>
      <w:r w:rsidRPr="005143E7">
        <w:rPr>
          <w:b/>
          <w:bCs/>
          <w:u w:val="single"/>
        </w:rPr>
        <w:t>Detection performance.</w:t>
      </w:r>
    </w:p>
    <w:p w14:paraId="670B3BD7" w14:textId="77777777" w:rsidR="00711770" w:rsidRDefault="00711770" w:rsidP="001E1876">
      <w:pPr>
        <w:pStyle w:val="maintext"/>
        <w:spacing w:before="0" w:after="0" w:line="22" w:lineRule="atLeast"/>
        <w:ind w:leftChars="100" w:left="200" w:firstLineChars="0" w:firstLine="0"/>
        <w:rPr>
          <w:rFonts w:eastAsia="DengXian"/>
          <w:b/>
          <w:bCs/>
          <w:u w:val="single"/>
          <w:lang w:eastAsia="zh-CN"/>
        </w:rPr>
      </w:pPr>
      <w:r w:rsidRPr="00DD6886">
        <w:rPr>
          <w:rFonts w:eastAsia="DengXian"/>
          <w:b/>
          <w:bCs/>
          <w:u w:val="single"/>
          <w:lang w:eastAsia="zh-CN"/>
        </w:rPr>
        <w:t>Proposal</w:t>
      </w:r>
      <w:r>
        <w:rPr>
          <w:rFonts w:eastAsia="DengXian"/>
          <w:b/>
          <w:bCs/>
          <w:u w:val="single"/>
          <w:lang w:eastAsia="zh-CN"/>
        </w:rPr>
        <w:t xml:space="preserve"> #10</w:t>
      </w:r>
      <w:r w:rsidRPr="00DD6886">
        <w:rPr>
          <w:rFonts w:eastAsia="DengXian"/>
          <w:b/>
          <w:bCs/>
          <w:u w:val="single"/>
          <w:lang w:eastAsia="zh-CN"/>
        </w:rPr>
        <w:t xml:space="preserve">: 6GR should </w:t>
      </w:r>
      <w:r>
        <w:rPr>
          <w:rFonts w:eastAsia="DengXian"/>
          <w:b/>
          <w:bCs/>
          <w:u w:val="single"/>
          <w:lang w:eastAsia="zh-CN"/>
        </w:rPr>
        <w:t>study</w:t>
      </w:r>
      <w:r w:rsidRPr="00DD6886">
        <w:rPr>
          <w:rFonts w:eastAsia="DengXian"/>
          <w:b/>
          <w:bCs/>
          <w:u w:val="single"/>
          <w:lang w:eastAsia="zh-CN"/>
        </w:rPr>
        <w:t xml:space="preserve"> </w:t>
      </w:r>
      <w:r>
        <w:rPr>
          <w:rFonts w:eastAsia="DengXian"/>
          <w:b/>
          <w:bCs/>
          <w:u w:val="single"/>
          <w:lang w:eastAsia="zh-CN"/>
        </w:rPr>
        <w:t>the sync signal structure for initial access with a smaller bandwidth and a larger number of OFDM symbols than in NR.</w:t>
      </w:r>
    </w:p>
    <w:p w14:paraId="35039B78" w14:textId="77777777" w:rsidR="00711770" w:rsidRDefault="00711770" w:rsidP="001E1876">
      <w:pPr>
        <w:pStyle w:val="maintext"/>
        <w:spacing w:before="0" w:after="0" w:line="22" w:lineRule="atLeast"/>
        <w:ind w:leftChars="100" w:left="200" w:firstLineChars="0" w:firstLine="0"/>
        <w:rPr>
          <w:rFonts w:eastAsia="DengXian"/>
          <w:b/>
          <w:bCs/>
          <w:u w:val="single"/>
          <w:lang w:eastAsia="zh-CN"/>
        </w:rPr>
      </w:pPr>
      <w:r w:rsidRPr="181E0243">
        <w:rPr>
          <w:rFonts w:eastAsia="DengXian"/>
          <w:b/>
          <w:bCs/>
          <w:u w:val="single"/>
          <w:lang w:eastAsia="zh-CN"/>
        </w:rPr>
        <w:t>Proposal</w:t>
      </w:r>
      <w:r>
        <w:rPr>
          <w:rFonts w:eastAsia="DengXian"/>
          <w:b/>
          <w:bCs/>
          <w:u w:val="single"/>
          <w:lang w:eastAsia="zh-CN"/>
        </w:rPr>
        <w:t xml:space="preserve"> #11</w:t>
      </w:r>
      <w:r w:rsidRPr="181E0243">
        <w:rPr>
          <w:rFonts w:eastAsia="DengXian"/>
          <w:b/>
          <w:bCs/>
          <w:u w:val="single"/>
          <w:lang w:eastAsia="zh-CN"/>
        </w:rPr>
        <w:t>: 6GR should reconsider and possibly reduce the configuration flexibility for PRACH based on real implementation necessities.</w:t>
      </w:r>
    </w:p>
    <w:p w14:paraId="667027CD" w14:textId="77777777" w:rsidR="00711770" w:rsidRPr="00270E5B" w:rsidRDefault="00711770" w:rsidP="001E1876">
      <w:pPr>
        <w:pStyle w:val="maintext"/>
        <w:spacing w:before="0" w:after="0" w:line="22" w:lineRule="atLeast"/>
        <w:ind w:leftChars="100" w:left="200" w:firstLineChars="0" w:firstLine="0"/>
        <w:rPr>
          <w:rFonts w:eastAsia="DengXian"/>
          <w:b/>
          <w:bCs/>
          <w:u w:val="single"/>
          <w:lang w:eastAsia="zh-CN"/>
        </w:rPr>
      </w:pPr>
      <w:r w:rsidRPr="00270E5B">
        <w:rPr>
          <w:b/>
          <w:bCs/>
          <w:u w:val="single"/>
        </w:rPr>
        <w:t>Proposal</w:t>
      </w:r>
      <w:r>
        <w:rPr>
          <w:b/>
          <w:bCs/>
          <w:u w:val="single"/>
        </w:rPr>
        <w:t xml:space="preserve"> #12</w:t>
      </w:r>
      <w:r w:rsidRPr="00270E5B">
        <w:rPr>
          <w:b/>
          <w:bCs/>
          <w:u w:val="single"/>
        </w:rPr>
        <w:t xml:space="preserve">: </w:t>
      </w:r>
      <w:r w:rsidRPr="00270E5B">
        <w:rPr>
          <w:rFonts w:eastAsia="DengXian"/>
          <w:b/>
          <w:bCs/>
          <w:u w:val="single"/>
          <w:lang w:eastAsia="zh-CN"/>
        </w:rPr>
        <w:t xml:space="preserve">6GR </w:t>
      </w:r>
      <w:r>
        <w:rPr>
          <w:rFonts w:eastAsia="DengXian"/>
          <w:b/>
          <w:bCs/>
          <w:u w:val="single"/>
          <w:lang w:eastAsia="zh-CN"/>
        </w:rPr>
        <w:t>should</w:t>
      </w:r>
      <w:r w:rsidRPr="00270E5B">
        <w:rPr>
          <w:rFonts w:eastAsia="DengXian"/>
          <w:b/>
          <w:bCs/>
          <w:u w:val="single"/>
          <w:lang w:eastAsia="zh-CN"/>
        </w:rPr>
        <w:t xml:space="preserve"> study simplified SSB-RACH association.</w:t>
      </w:r>
    </w:p>
    <w:p w14:paraId="77B3E22C" w14:textId="77777777" w:rsidR="00711770" w:rsidRPr="00270E5B" w:rsidRDefault="00711770" w:rsidP="001E1876">
      <w:pPr>
        <w:pStyle w:val="maintext"/>
        <w:spacing w:before="0" w:after="0" w:line="22" w:lineRule="atLeast"/>
        <w:ind w:leftChars="100" w:left="200" w:firstLineChars="0" w:firstLine="0"/>
        <w:rPr>
          <w:rFonts w:eastAsia="DengXian"/>
          <w:b/>
          <w:bCs/>
          <w:u w:val="single"/>
          <w:lang w:eastAsia="zh-CN"/>
        </w:rPr>
      </w:pPr>
      <w:r w:rsidRPr="181E0243">
        <w:rPr>
          <w:rFonts w:eastAsia="DengXian"/>
          <w:b/>
          <w:bCs/>
          <w:u w:val="single"/>
          <w:lang w:eastAsia="zh-CN"/>
        </w:rPr>
        <w:t>Proposal</w:t>
      </w:r>
      <w:r>
        <w:rPr>
          <w:rFonts w:eastAsia="DengXian"/>
          <w:b/>
          <w:bCs/>
          <w:u w:val="single"/>
          <w:lang w:eastAsia="zh-CN"/>
        </w:rPr>
        <w:t xml:space="preserve"> #13</w:t>
      </w:r>
      <w:r w:rsidRPr="181E0243">
        <w:rPr>
          <w:rFonts w:eastAsia="DengXian"/>
          <w:b/>
          <w:bCs/>
          <w:u w:val="single"/>
          <w:lang w:eastAsia="zh-CN"/>
        </w:rPr>
        <w:t>: 6GR should study for both 4-step and 2-step RACH procedures for initial access.</w:t>
      </w:r>
    </w:p>
    <w:p w14:paraId="4AF8B81B" w14:textId="77777777" w:rsidR="00711770" w:rsidRPr="00270E5B" w:rsidRDefault="00711770" w:rsidP="001E1876">
      <w:pPr>
        <w:pStyle w:val="maintext"/>
        <w:spacing w:before="0" w:after="0" w:line="22" w:lineRule="atLeast"/>
        <w:ind w:leftChars="100" w:left="200" w:firstLineChars="0" w:firstLine="0"/>
        <w:rPr>
          <w:rFonts w:eastAsia="DengXian"/>
          <w:b/>
          <w:bCs/>
          <w:u w:val="single"/>
          <w:lang w:eastAsia="zh-CN"/>
        </w:rPr>
      </w:pPr>
      <w:r w:rsidRPr="181E0243">
        <w:rPr>
          <w:rFonts w:eastAsia="DengXian"/>
          <w:b/>
          <w:bCs/>
          <w:u w:val="single"/>
          <w:lang w:eastAsia="zh-CN"/>
        </w:rPr>
        <w:t>Proposal</w:t>
      </w:r>
      <w:r>
        <w:rPr>
          <w:rFonts w:eastAsia="DengXian"/>
          <w:b/>
          <w:bCs/>
          <w:u w:val="single"/>
          <w:lang w:eastAsia="zh-CN"/>
        </w:rPr>
        <w:t xml:space="preserve"> #14</w:t>
      </w:r>
      <w:r w:rsidRPr="181E0243">
        <w:rPr>
          <w:rFonts w:eastAsia="DengXian"/>
          <w:b/>
          <w:bCs/>
          <w:u w:val="single"/>
          <w:lang w:eastAsia="zh-CN"/>
        </w:rPr>
        <w:t>: 6GR should study on Random access resource capacity related enhancements.</w:t>
      </w:r>
    </w:p>
    <w:p w14:paraId="4C3A3C47" w14:textId="77777777" w:rsidR="00711770" w:rsidRDefault="00711770" w:rsidP="00711770">
      <w:pPr>
        <w:rPr>
          <w:rFonts w:ascii="Times New Roman" w:hAnsi="Times New Roman" w:cs="Times New Roman"/>
        </w:rPr>
      </w:pPr>
    </w:p>
    <w:p w14:paraId="19E47FCB" w14:textId="7ADE8622" w:rsidR="00711770" w:rsidRPr="009625C1" w:rsidRDefault="00594B5E" w:rsidP="009625C1">
      <w:pPr>
        <w:pStyle w:val="2"/>
        <w:numPr>
          <w:ilvl w:val="0"/>
          <w:numId w:val="0"/>
        </w:numPr>
        <w:ind w:left="142"/>
        <w:rPr>
          <w:rFonts w:ascii="Times New Roman" w:hAnsi="Times New Roman"/>
          <w:sz w:val="20"/>
        </w:rPr>
      </w:pPr>
      <w:r>
        <w:rPr>
          <w:rFonts w:ascii="Times New Roman" w:hAnsi="Times New Roman"/>
          <w:sz w:val="20"/>
        </w:rPr>
        <w:t>C</w:t>
      </w:r>
      <w:r w:rsidR="00711770" w:rsidRPr="009625C1">
        <w:rPr>
          <w:rFonts w:ascii="Times New Roman" w:hAnsi="Times New Roman"/>
          <w:sz w:val="20"/>
        </w:rPr>
        <w:t>overage</w:t>
      </w:r>
    </w:p>
    <w:p w14:paraId="6E0740F2" w14:textId="26C228E1" w:rsidR="00711770" w:rsidRPr="00F9690F" w:rsidRDefault="00711770" w:rsidP="001E1876">
      <w:pPr>
        <w:spacing w:after="0"/>
        <w:ind w:leftChars="100" w:left="200"/>
        <w:rPr>
          <w:rFonts w:ascii="Times New Roman" w:eastAsia="맑은 고딕" w:hAnsi="Times New Roman" w:cs="바탕"/>
          <w:b/>
          <w:bCs/>
          <w:kern w:val="0"/>
          <w:u w:val="single"/>
        </w:rPr>
      </w:pPr>
      <w:r w:rsidRPr="00F9690F">
        <w:rPr>
          <w:rFonts w:ascii="Times New Roman" w:eastAsia="맑은 고딕" w:hAnsi="Times New Roman" w:cs="바탕"/>
          <w:b/>
          <w:bCs/>
          <w:kern w:val="0"/>
          <w:u w:val="single"/>
        </w:rPr>
        <w:t>Proposal</w:t>
      </w:r>
      <w:r>
        <w:rPr>
          <w:rFonts w:ascii="Times New Roman" w:eastAsia="맑은 고딕" w:hAnsi="Times New Roman" w:cs="바탕"/>
          <w:b/>
          <w:bCs/>
          <w:kern w:val="0"/>
          <w:u w:val="single"/>
        </w:rPr>
        <w:t xml:space="preserve"> #1</w:t>
      </w:r>
      <w:r w:rsidR="00904BCE">
        <w:rPr>
          <w:rFonts w:ascii="Times New Roman" w:eastAsia="맑은 고딕" w:hAnsi="Times New Roman" w:cs="바탕"/>
          <w:b/>
          <w:bCs/>
          <w:kern w:val="0"/>
          <w:u w:val="single"/>
        </w:rPr>
        <w:t>5</w:t>
      </w:r>
      <w:r w:rsidRPr="00F9690F">
        <w:rPr>
          <w:rFonts w:ascii="Times New Roman" w:eastAsia="맑은 고딕" w:hAnsi="Times New Roman" w:cs="바탕"/>
          <w:b/>
          <w:bCs/>
          <w:kern w:val="0"/>
          <w:u w:val="single"/>
        </w:rPr>
        <w:t>: Rel-21 6GR studies a unified and streamlined repetition behavior for DL/UL channels/signals such as PUSCH, PUCCH, PRACH, SRS and PDSCH, PDCCH</w:t>
      </w:r>
    </w:p>
    <w:p w14:paraId="27537894" w14:textId="01A701FB" w:rsidR="00711770" w:rsidRPr="006B5DDA" w:rsidRDefault="00711770" w:rsidP="006B5DDA">
      <w:pPr>
        <w:spacing w:after="0"/>
        <w:ind w:leftChars="100" w:left="200"/>
        <w:rPr>
          <w:rFonts w:ascii="Times New Roman" w:eastAsia="Times New Roman" w:hAnsi="Times New Roman" w:cs="Times New Roman"/>
          <w:b/>
          <w:bCs/>
          <w:u w:val="single"/>
        </w:rPr>
      </w:pPr>
      <w:r w:rsidRPr="003C79D2">
        <w:rPr>
          <w:rFonts w:ascii="Times New Roman" w:eastAsia="Times New Roman" w:hAnsi="Times New Roman" w:cs="Times New Roman"/>
          <w:b/>
          <w:bCs/>
          <w:u w:val="single"/>
        </w:rPr>
        <w:t>Proposal #</w:t>
      </w:r>
      <w:r w:rsidR="00904BCE" w:rsidRPr="003C79D2">
        <w:rPr>
          <w:rFonts w:ascii="Times New Roman" w:eastAsia="Times New Roman" w:hAnsi="Times New Roman" w:cs="Times New Roman"/>
          <w:b/>
          <w:bCs/>
          <w:u w:val="single"/>
        </w:rPr>
        <w:t>16</w:t>
      </w:r>
      <w:r w:rsidRPr="000B116E">
        <w:rPr>
          <w:rFonts w:ascii="Times New Roman" w:eastAsia="Times New Roman" w:hAnsi="Times New Roman" w:cs="Times New Roman"/>
          <w:b/>
          <w:bCs/>
          <w:u w:val="single"/>
        </w:rPr>
        <w:t>: 6GR Rel-21 studies repetition for at least PUSCH, PUCCH, PRACH, and PDSCH, PDCCH</w:t>
      </w:r>
    </w:p>
    <w:p w14:paraId="48459890" w14:textId="7F039D2C" w:rsidR="00711770" w:rsidRPr="006B5DDA" w:rsidRDefault="00711770" w:rsidP="006B5DDA">
      <w:pPr>
        <w:spacing w:after="0"/>
        <w:ind w:leftChars="100" w:left="200"/>
        <w:rPr>
          <w:rFonts w:ascii="Times New Roman" w:eastAsia="Times New Roman" w:hAnsi="Times New Roman" w:cs="Times New Roman"/>
          <w:b/>
          <w:bCs/>
          <w:u w:val="single"/>
        </w:rPr>
      </w:pPr>
      <w:r w:rsidRPr="003C79D2">
        <w:rPr>
          <w:rFonts w:ascii="Times New Roman" w:eastAsia="Times New Roman" w:hAnsi="Times New Roman" w:cs="Times New Roman"/>
          <w:b/>
          <w:bCs/>
          <w:u w:val="single"/>
        </w:rPr>
        <w:t>Proposal #</w:t>
      </w:r>
      <w:r w:rsidR="00904BCE" w:rsidRPr="003C79D2">
        <w:rPr>
          <w:rFonts w:ascii="Times New Roman" w:eastAsia="Times New Roman" w:hAnsi="Times New Roman" w:cs="Times New Roman"/>
          <w:b/>
          <w:bCs/>
          <w:u w:val="single"/>
        </w:rPr>
        <w:t>17</w:t>
      </w:r>
      <w:r w:rsidRPr="000B116E">
        <w:rPr>
          <w:rFonts w:ascii="Times New Roman" w:eastAsia="Times New Roman" w:hAnsi="Times New Roman" w:cs="Times New Roman"/>
          <w:b/>
          <w:bCs/>
          <w:u w:val="single"/>
        </w:rPr>
        <w:t>: 6GR Rel-21 studies Available Slot Counting (ASC), DMRS bundling (Joint Channel Estimation/JCE) for PUSCH and PUCCH, and TBoMS features</w:t>
      </w:r>
    </w:p>
    <w:p w14:paraId="30FA9B23" w14:textId="48B19A85" w:rsidR="00711770" w:rsidRPr="006B5DDA" w:rsidRDefault="00711770" w:rsidP="006B5DDA">
      <w:pPr>
        <w:spacing w:after="0"/>
        <w:ind w:leftChars="100" w:left="200"/>
        <w:rPr>
          <w:rFonts w:ascii="Times New Roman" w:eastAsia="Times New Roman" w:hAnsi="Times New Roman" w:cs="Times New Roman"/>
          <w:b/>
          <w:bCs/>
          <w:u w:val="single"/>
        </w:rPr>
      </w:pPr>
      <w:r w:rsidRPr="003C79D2">
        <w:rPr>
          <w:rFonts w:ascii="Times New Roman" w:eastAsia="Times New Roman" w:hAnsi="Times New Roman" w:cs="Times New Roman"/>
          <w:b/>
          <w:bCs/>
          <w:u w:val="single"/>
        </w:rPr>
        <w:t>Proposal #</w:t>
      </w:r>
      <w:r w:rsidR="00904BCE" w:rsidRPr="003C79D2">
        <w:rPr>
          <w:rFonts w:ascii="Times New Roman" w:eastAsia="Times New Roman" w:hAnsi="Times New Roman" w:cs="Times New Roman"/>
          <w:b/>
          <w:bCs/>
          <w:u w:val="single"/>
        </w:rPr>
        <w:t>18</w:t>
      </w:r>
      <w:r w:rsidRPr="000B116E">
        <w:rPr>
          <w:rFonts w:ascii="Times New Roman" w:eastAsia="Times New Roman" w:hAnsi="Times New Roman" w:cs="Times New Roman"/>
          <w:b/>
          <w:bCs/>
          <w:u w:val="single"/>
        </w:rPr>
        <w:t>: 6GR Rel-21 studies sNB-side SBFD and UL Tx switching for PUSCH as UL coverage/performance enhancement technique.</w:t>
      </w:r>
    </w:p>
    <w:p w14:paraId="191E6ADA" w14:textId="6081B728" w:rsidR="00711770" w:rsidRPr="006B5DDA" w:rsidRDefault="00711770" w:rsidP="006B5DDA">
      <w:pPr>
        <w:spacing w:after="0"/>
        <w:ind w:leftChars="100" w:left="200"/>
        <w:rPr>
          <w:rFonts w:ascii="Times New Roman" w:eastAsia="Times New Roman" w:hAnsi="Times New Roman" w:cs="Times New Roman"/>
          <w:b/>
          <w:bCs/>
          <w:u w:val="single"/>
        </w:rPr>
      </w:pPr>
      <w:r w:rsidRPr="003C79D2">
        <w:rPr>
          <w:rFonts w:ascii="Times New Roman" w:eastAsia="Times New Roman" w:hAnsi="Times New Roman" w:cs="Times New Roman"/>
          <w:b/>
          <w:bCs/>
          <w:u w:val="single"/>
        </w:rPr>
        <w:t>Proposal #</w:t>
      </w:r>
      <w:r w:rsidR="00904BCE" w:rsidRPr="003C79D2">
        <w:rPr>
          <w:rFonts w:ascii="Times New Roman" w:eastAsia="Times New Roman" w:hAnsi="Times New Roman" w:cs="Times New Roman"/>
          <w:b/>
          <w:bCs/>
          <w:u w:val="single"/>
        </w:rPr>
        <w:t>19</w:t>
      </w:r>
      <w:r w:rsidRPr="000B116E">
        <w:rPr>
          <w:rFonts w:ascii="Times New Roman" w:eastAsia="Times New Roman" w:hAnsi="Times New Roman" w:cs="Times New Roman"/>
          <w:b/>
          <w:bCs/>
          <w:u w:val="single"/>
        </w:rPr>
        <w:t>: Study and evaluate low PAPR modulation schemes, relaxed Tx EVM requirements with AI-based c</w:t>
      </w:r>
      <w:r w:rsidRPr="00E86A67">
        <w:rPr>
          <w:rFonts w:ascii="Times New Roman" w:eastAsia="Times New Roman" w:hAnsi="Times New Roman" w:cs="Times New Roman"/>
          <w:b/>
          <w:bCs/>
          <w:u w:val="single"/>
        </w:rPr>
        <w:t>ompensation, and enhanced CA power utilization as improved UL coverage/performance techniques for 6GR Rel-21</w:t>
      </w:r>
    </w:p>
    <w:p w14:paraId="0DEF9E9E" w14:textId="77777777" w:rsidR="00711770" w:rsidRDefault="00711770" w:rsidP="00711770">
      <w:pPr>
        <w:rPr>
          <w:rFonts w:ascii="Times New Roman" w:hAnsi="Times New Roman" w:cs="Times New Roman"/>
        </w:rPr>
      </w:pPr>
    </w:p>
    <w:p w14:paraId="3EF5FE91" w14:textId="5C7CA0D0" w:rsidR="00711770" w:rsidRPr="009625C1" w:rsidRDefault="00711770" w:rsidP="009625C1">
      <w:pPr>
        <w:pStyle w:val="2"/>
        <w:numPr>
          <w:ilvl w:val="0"/>
          <w:numId w:val="0"/>
        </w:numPr>
        <w:ind w:left="142"/>
        <w:rPr>
          <w:rFonts w:ascii="Times New Roman" w:hAnsi="Times New Roman"/>
          <w:sz w:val="20"/>
        </w:rPr>
      </w:pPr>
      <w:r w:rsidRPr="009625C1">
        <w:rPr>
          <w:rFonts w:ascii="Times New Roman" w:hAnsi="Times New Roman"/>
          <w:sz w:val="20"/>
        </w:rPr>
        <w:t>MRSS operation</w:t>
      </w:r>
    </w:p>
    <w:p w14:paraId="7E33E48D" w14:textId="34322088" w:rsidR="00711770" w:rsidRPr="00100AF2" w:rsidRDefault="00711770" w:rsidP="009625C1">
      <w:pPr>
        <w:pStyle w:val="a5"/>
        <w:numPr>
          <w:ilvl w:val="0"/>
          <w:numId w:val="26"/>
        </w:numPr>
        <w:ind w:leftChars="0"/>
        <w:rPr>
          <w:rFonts w:ascii="Times New Roman" w:hAnsi="Times New Roman" w:cs="Times New Roman"/>
        </w:rPr>
      </w:pPr>
      <w:r>
        <w:rPr>
          <w:rFonts w:ascii="Times New Roman" w:hAnsi="Times New Roman" w:cs="Times New Roman"/>
        </w:rPr>
        <w:t>Lesson</w:t>
      </w:r>
      <w:r w:rsidR="00B203CD">
        <w:rPr>
          <w:rFonts w:ascii="Times New Roman" w:hAnsi="Times New Roman" w:cs="Times New Roman"/>
        </w:rPr>
        <w:t>s</w:t>
      </w:r>
      <w:r>
        <w:rPr>
          <w:rFonts w:ascii="Times New Roman" w:hAnsi="Times New Roman" w:cs="Times New Roman"/>
        </w:rPr>
        <w:t xml:space="preserve"> </w:t>
      </w:r>
      <w:r w:rsidR="00B203CD">
        <w:rPr>
          <w:rFonts w:ascii="Times New Roman" w:hAnsi="Times New Roman" w:cs="Times New Roman"/>
        </w:rPr>
        <w:t xml:space="preserve">learned </w:t>
      </w:r>
      <w:r>
        <w:rPr>
          <w:rFonts w:ascii="Times New Roman" w:hAnsi="Times New Roman" w:cs="Times New Roman"/>
        </w:rPr>
        <w:t>from NR</w:t>
      </w:r>
    </w:p>
    <w:p w14:paraId="15EB280C" w14:textId="55EEB8F9" w:rsidR="005B3469" w:rsidRPr="005B3469" w:rsidRDefault="005B3469" w:rsidP="005B3469">
      <w:pPr>
        <w:spacing w:after="0"/>
        <w:ind w:left="200"/>
        <w:rPr>
          <w:rFonts w:ascii="Times New Roman" w:eastAsia="맑은 고딕" w:hAnsi="Times New Roman" w:cs="바탕"/>
          <w:b/>
          <w:bCs/>
          <w:kern w:val="0"/>
          <w:szCs w:val="20"/>
          <w:u w:val="single"/>
        </w:rPr>
      </w:pPr>
      <w:r w:rsidRPr="005B3469">
        <w:rPr>
          <w:rFonts w:ascii="Times New Roman" w:eastAsia="맑은 고딕" w:hAnsi="Times New Roman" w:cs="바탕"/>
          <w:b/>
          <w:bCs/>
          <w:kern w:val="0"/>
          <w:szCs w:val="20"/>
          <w:u w:val="single"/>
        </w:rPr>
        <w:t>Observation #3: In scenarios where the traffic load difference between NR and 6GR varies slowly, spec-transparent TDM (e.g. for FDD bands) or FDM (e.g. for TDD bands) of NR and 6GR suffices to support MRSS efficiently and with minimum complexity.</w:t>
      </w:r>
    </w:p>
    <w:p w14:paraId="38C26ADD" w14:textId="796C0163" w:rsidR="005B3469" w:rsidRPr="005B3469" w:rsidRDefault="005B3469" w:rsidP="005B3469">
      <w:pPr>
        <w:spacing w:after="0"/>
        <w:ind w:left="200"/>
        <w:rPr>
          <w:rFonts w:ascii="Times New Roman" w:eastAsia="맑은 고딕" w:hAnsi="Times New Roman" w:cs="바탕"/>
          <w:b/>
          <w:bCs/>
          <w:kern w:val="0"/>
          <w:szCs w:val="20"/>
          <w:u w:val="single"/>
        </w:rPr>
      </w:pPr>
      <w:r w:rsidRPr="005B3469">
        <w:rPr>
          <w:rFonts w:ascii="Times New Roman" w:eastAsia="맑은 고딕" w:hAnsi="Times New Roman" w:cs="바탕"/>
          <w:b/>
          <w:bCs/>
          <w:kern w:val="0"/>
          <w:szCs w:val="20"/>
          <w:u w:val="single"/>
        </w:rPr>
        <w:t>Observation #4: Although NR-6GR joint sharing of time-frequency resources can potentially improve sharing efficiency, it increases scheduling complexing.</w:t>
      </w:r>
    </w:p>
    <w:p w14:paraId="54A59B59" w14:textId="3D5DB607" w:rsidR="00711770" w:rsidRPr="00100AF2" w:rsidRDefault="00711770" w:rsidP="009625C1">
      <w:pPr>
        <w:pStyle w:val="a5"/>
        <w:numPr>
          <w:ilvl w:val="0"/>
          <w:numId w:val="26"/>
        </w:numPr>
        <w:spacing w:before="240"/>
        <w:ind w:leftChars="0"/>
        <w:rPr>
          <w:rFonts w:ascii="Times New Roman" w:hAnsi="Times New Roman" w:cs="Times New Roman"/>
        </w:rPr>
      </w:pPr>
      <w:r w:rsidRPr="00100AF2">
        <w:rPr>
          <w:rFonts w:ascii="Times New Roman" w:hAnsi="Times New Roman" w:cs="Times New Roman"/>
        </w:rPr>
        <w:t>For 6GR design</w:t>
      </w:r>
    </w:p>
    <w:p w14:paraId="59FA20F3" w14:textId="77777777" w:rsidR="009053F3" w:rsidRPr="006B5DDA" w:rsidRDefault="009053F3" w:rsidP="009053F3">
      <w:pPr>
        <w:spacing w:after="0"/>
        <w:ind w:leftChars="100" w:left="200"/>
        <w:rPr>
          <w:rStyle w:val="cui-origin-b"/>
          <w:rFonts w:asciiTheme="majorBidi" w:hAnsiTheme="majorBidi" w:cstheme="majorBidi"/>
          <w:b/>
          <w:bCs/>
          <w:color w:val="000000" w:themeColor="text1"/>
          <w:u w:val="single"/>
          <w:lang w:eastAsia="zh-CN"/>
        </w:rPr>
      </w:pPr>
      <w:r w:rsidRPr="4660F14B">
        <w:rPr>
          <w:rStyle w:val="cui-origin-b"/>
          <w:rFonts w:asciiTheme="majorBidi" w:hAnsiTheme="majorBidi" w:cstheme="majorBidi"/>
          <w:b/>
          <w:bCs/>
          <w:color w:val="000000" w:themeColor="text1"/>
          <w:u w:val="single"/>
          <w:lang w:eastAsia="zh-CN"/>
        </w:rPr>
        <w:t>Proposal #20: The study on NR-6GR MRSS considers the impact from the following aspects:</w:t>
      </w:r>
    </w:p>
    <w:p w14:paraId="6BCEE29E" w14:textId="77777777" w:rsidR="009053F3" w:rsidRPr="006B5DDA" w:rsidRDefault="009053F3" w:rsidP="009625C1">
      <w:pPr>
        <w:pStyle w:val="a5"/>
        <w:widowControl/>
        <w:numPr>
          <w:ilvl w:val="0"/>
          <w:numId w:val="18"/>
        </w:numPr>
        <w:wordWrap/>
        <w:autoSpaceDE/>
        <w:autoSpaceDN/>
        <w:spacing w:after="0" w:line="240" w:lineRule="auto"/>
        <w:ind w:leftChars="280" w:left="920"/>
        <w:contextualSpacing/>
        <w:rPr>
          <w:rStyle w:val="cui-origin-b"/>
          <w:rFonts w:asciiTheme="majorBidi" w:hAnsiTheme="majorBidi" w:cstheme="majorBidi"/>
          <w:b/>
          <w:bCs/>
          <w:color w:val="000000" w:themeColor="text1"/>
          <w:u w:val="single"/>
          <w:lang w:eastAsia="zh-CN"/>
        </w:rPr>
      </w:pPr>
      <w:r w:rsidRPr="2AFAD07F">
        <w:rPr>
          <w:rStyle w:val="cui-origin-b"/>
          <w:rFonts w:asciiTheme="majorBidi" w:hAnsiTheme="majorBidi" w:cstheme="majorBidi"/>
          <w:b/>
          <w:bCs/>
          <w:color w:val="000000" w:themeColor="text1"/>
          <w:u w:val="single"/>
          <w:lang w:eastAsia="zh-CN"/>
        </w:rPr>
        <w:t>UE/NW implementation complexity</w:t>
      </w:r>
    </w:p>
    <w:p w14:paraId="7AD8A727" w14:textId="77777777" w:rsidR="009053F3" w:rsidRPr="006B5DDA" w:rsidRDefault="009053F3" w:rsidP="009625C1">
      <w:pPr>
        <w:pStyle w:val="a5"/>
        <w:widowControl/>
        <w:numPr>
          <w:ilvl w:val="0"/>
          <w:numId w:val="18"/>
        </w:numPr>
        <w:wordWrap/>
        <w:autoSpaceDE/>
        <w:autoSpaceDN/>
        <w:spacing w:after="0" w:line="240" w:lineRule="auto"/>
        <w:ind w:leftChars="280" w:left="920"/>
        <w:contextualSpacing/>
        <w:rPr>
          <w:rStyle w:val="cui-origin-b"/>
          <w:rFonts w:asciiTheme="majorBidi" w:hAnsiTheme="majorBidi" w:cstheme="majorBidi"/>
          <w:b/>
          <w:bCs/>
          <w:color w:val="000000" w:themeColor="text1"/>
          <w:u w:val="single"/>
          <w:lang w:eastAsia="zh-CN"/>
        </w:rPr>
      </w:pPr>
      <w:r w:rsidRPr="2AFAD07F">
        <w:rPr>
          <w:rStyle w:val="cui-origin-b"/>
          <w:rFonts w:asciiTheme="majorBidi" w:hAnsiTheme="majorBidi" w:cstheme="majorBidi"/>
          <w:b/>
          <w:bCs/>
          <w:color w:val="000000" w:themeColor="text1"/>
          <w:u w:val="single"/>
          <w:lang w:eastAsia="zh-CN"/>
        </w:rPr>
        <w:t>Scheduler coordination</w:t>
      </w:r>
    </w:p>
    <w:p w14:paraId="649188C3" w14:textId="77777777" w:rsidR="009053F3" w:rsidRPr="006B5DDA" w:rsidRDefault="009053F3" w:rsidP="009625C1">
      <w:pPr>
        <w:pStyle w:val="a5"/>
        <w:widowControl/>
        <w:numPr>
          <w:ilvl w:val="0"/>
          <w:numId w:val="18"/>
        </w:numPr>
        <w:wordWrap/>
        <w:autoSpaceDE/>
        <w:autoSpaceDN/>
        <w:spacing w:after="0" w:line="240" w:lineRule="auto"/>
        <w:ind w:leftChars="280" w:left="920"/>
        <w:contextualSpacing/>
        <w:rPr>
          <w:rStyle w:val="cui-origin-b"/>
          <w:rFonts w:asciiTheme="majorBidi" w:hAnsiTheme="majorBidi" w:cstheme="majorBidi"/>
          <w:b/>
          <w:bCs/>
          <w:color w:val="000000" w:themeColor="text1"/>
          <w:u w:val="single"/>
          <w:lang w:eastAsia="zh-CN"/>
        </w:rPr>
      </w:pPr>
      <w:r w:rsidRPr="2AFAD07F">
        <w:rPr>
          <w:rStyle w:val="cui-origin-b"/>
          <w:rFonts w:asciiTheme="majorBidi" w:hAnsiTheme="majorBidi" w:cstheme="majorBidi"/>
          <w:b/>
          <w:bCs/>
          <w:color w:val="000000" w:themeColor="text1"/>
          <w:u w:val="single"/>
          <w:lang w:eastAsia="zh-CN"/>
        </w:rPr>
        <w:t>Signaling overhead</w:t>
      </w:r>
    </w:p>
    <w:p w14:paraId="3E389BF3" w14:textId="77777777" w:rsidR="009053F3" w:rsidRPr="006B5DDA" w:rsidRDefault="009053F3" w:rsidP="009625C1">
      <w:pPr>
        <w:pStyle w:val="a5"/>
        <w:widowControl/>
        <w:numPr>
          <w:ilvl w:val="0"/>
          <w:numId w:val="18"/>
        </w:numPr>
        <w:wordWrap/>
        <w:autoSpaceDE/>
        <w:autoSpaceDN/>
        <w:spacing w:after="0" w:line="240" w:lineRule="auto"/>
        <w:ind w:leftChars="280" w:left="920"/>
        <w:contextualSpacing/>
        <w:rPr>
          <w:rStyle w:val="cui-origin-b"/>
          <w:rFonts w:asciiTheme="majorBidi" w:hAnsiTheme="majorBidi" w:cstheme="majorBidi"/>
          <w:b/>
          <w:bCs/>
          <w:color w:val="000000" w:themeColor="text1"/>
          <w:u w:val="single"/>
          <w:lang w:eastAsia="zh-CN"/>
        </w:rPr>
      </w:pPr>
      <w:r w:rsidRPr="2AFAD07F">
        <w:rPr>
          <w:rStyle w:val="cui-origin-b"/>
          <w:rFonts w:asciiTheme="majorBidi" w:hAnsiTheme="majorBidi" w:cstheme="majorBidi"/>
          <w:b/>
          <w:bCs/>
          <w:color w:val="000000" w:themeColor="text1"/>
          <w:u w:val="single"/>
          <w:lang w:eastAsia="zh-CN"/>
        </w:rPr>
        <w:t>Operation scenario (e.g., traffic pattern)</w:t>
      </w:r>
    </w:p>
    <w:p w14:paraId="1CC37D77" w14:textId="77777777" w:rsidR="009053F3" w:rsidRPr="006B5DDA" w:rsidRDefault="009053F3" w:rsidP="009625C1">
      <w:pPr>
        <w:pStyle w:val="a5"/>
        <w:widowControl/>
        <w:numPr>
          <w:ilvl w:val="0"/>
          <w:numId w:val="18"/>
        </w:numPr>
        <w:wordWrap/>
        <w:autoSpaceDE/>
        <w:autoSpaceDN/>
        <w:spacing w:after="0" w:line="240" w:lineRule="auto"/>
        <w:ind w:leftChars="280" w:left="920"/>
        <w:contextualSpacing/>
        <w:rPr>
          <w:rStyle w:val="cui-origin-b"/>
          <w:rFonts w:asciiTheme="majorBidi" w:hAnsiTheme="majorBidi" w:cstheme="majorBidi"/>
          <w:b/>
          <w:bCs/>
          <w:color w:val="000000" w:themeColor="text1"/>
          <w:u w:val="single"/>
          <w:lang w:eastAsia="zh-CN"/>
        </w:rPr>
      </w:pPr>
      <w:r w:rsidRPr="2AFAD07F">
        <w:rPr>
          <w:rStyle w:val="cui-origin-b"/>
          <w:rFonts w:asciiTheme="majorBidi" w:hAnsiTheme="majorBidi" w:cstheme="majorBidi"/>
          <w:b/>
          <w:bCs/>
          <w:color w:val="000000" w:themeColor="text1"/>
          <w:u w:val="single"/>
          <w:lang w:eastAsia="zh-CN"/>
        </w:rPr>
        <w:t>Gain / Overhead in resource usage</w:t>
      </w:r>
    </w:p>
    <w:p w14:paraId="12B0FCF3" w14:textId="77777777" w:rsidR="009053F3" w:rsidRDefault="009053F3" w:rsidP="009053F3">
      <w:pPr>
        <w:spacing w:after="0"/>
        <w:ind w:leftChars="100" w:left="200"/>
        <w:rPr>
          <w:rStyle w:val="cui-origin-b"/>
          <w:rFonts w:asciiTheme="majorBidi" w:hAnsiTheme="majorBidi" w:cstheme="majorBidi"/>
          <w:b/>
          <w:bCs/>
          <w:color w:val="000000"/>
          <w:u w:val="single"/>
          <w:lang w:eastAsia="zh-CN"/>
        </w:rPr>
      </w:pPr>
    </w:p>
    <w:p w14:paraId="2AE4AB07" w14:textId="77777777" w:rsidR="009053F3" w:rsidRDefault="009053F3" w:rsidP="009053F3">
      <w:pPr>
        <w:spacing w:after="0"/>
        <w:ind w:leftChars="100" w:left="200"/>
        <w:rPr>
          <w:rStyle w:val="cui-origin-b"/>
          <w:rFonts w:asciiTheme="majorBidi" w:hAnsiTheme="majorBidi" w:cstheme="majorBidi"/>
          <w:b/>
          <w:bCs/>
          <w:color w:val="000000" w:themeColor="text1"/>
          <w:u w:val="single"/>
          <w:lang w:eastAsia="zh-CN"/>
        </w:rPr>
      </w:pPr>
      <w:r w:rsidRPr="4660F14B">
        <w:rPr>
          <w:rStyle w:val="cui-origin-b"/>
          <w:rFonts w:asciiTheme="majorBidi" w:hAnsiTheme="majorBidi" w:cstheme="majorBidi"/>
          <w:b/>
          <w:bCs/>
          <w:color w:val="000000" w:themeColor="text1"/>
          <w:u w:val="single"/>
          <w:lang w:eastAsia="zh-CN"/>
        </w:rPr>
        <w:t xml:space="preserve">Proposal #21: </w:t>
      </w:r>
      <w:r w:rsidRPr="003C79D2">
        <w:rPr>
          <w:rStyle w:val="cui-origin-b"/>
          <w:rFonts w:asciiTheme="majorBidi" w:hAnsiTheme="majorBidi" w:cstheme="majorBidi"/>
          <w:b/>
          <w:bCs/>
          <w:color w:val="000000" w:themeColor="text1"/>
          <w:u w:val="single"/>
          <w:lang w:eastAsia="zh-CN"/>
        </w:rPr>
        <w:t>For NR-6GR MRSS, spec-transparent FDM/TDM should be used as the baseline since it is already sufficient in many scenarios</w:t>
      </w:r>
    </w:p>
    <w:p w14:paraId="21820097" w14:textId="77777777" w:rsidR="009053F3" w:rsidRPr="006B5DDA" w:rsidRDefault="009053F3" w:rsidP="009625C1">
      <w:pPr>
        <w:pStyle w:val="a5"/>
        <w:numPr>
          <w:ilvl w:val="0"/>
          <w:numId w:val="27"/>
        </w:numPr>
        <w:spacing w:after="0"/>
        <w:ind w:leftChars="280" w:left="920"/>
        <w:rPr>
          <w:rFonts w:asciiTheme="majorBidi" w:hAnsiTheme="majorBidi" w:cstheme="majorBidi"/>
          <w:b/>
          <w:bCs/>
          <w:color w:val="000000" w:themeColor="text1"/>
          <w:u w:val="single"/>
          <w:lang w:eastAsia="zh-CN"/>
        </w:rPr>
      </w:pPr>
      <w:r w:rsidRPr="003C79D2">
        <w:rPr>
          <w:rStyle w:val="cui-origin-b"/>
          <w:rFonts w:asciiTheme="majorBidi" w:hAnsiTheme="majorBidi" w:cstheme="majorBidi"/>
          <w:b/>
          <w:bCs/>
          <w:color w:val="000000" w:themeColor="text1"/>
          <w:u w:val="single"/>
          <w:lang w:eastAsia="zh-CN"/>
        </w:rPr>
        <w:t>Other enhancement(s) require strong justification on resource-usage benefits for 6GR versus complexity</w:t>
      </w:r>
    </w:p>
    <w:p w14:paraId="272BAE6F" w14:textId="77777777" w:rsidR="00A1130E" w:rsidRPr="006B5DDA" w:rsidRDefault="00A1130E" w:rsidP="00A1130E">
      <w:pPr>
        <w:ind w:leftChars="100" w:left="200"/>
        <w:rPr>
          <w:rFonts w:asciiTheme="majorBidi" w:hAnsiTheme="majorBidi" w:cstheme="majorBidi"/>
          <w:b/>
          <w:bCs/>
          <w:u w:val="single"/>
        </w:rPr>
      </w:pPr>
      <w:r w:rsidRPr="003C79D2">
        <w:rPr>
          <w:rFonts w:asciiTheme="majorBidi" w:hAnsiTheme="majorBidi" w:cstheme="majorBidi"/>
          <w:b/>
          <w:bCs/>
          <w:u w:val="single"/>
        </w:rPr>
        <w:t>Observation #5: Sharing SSB between NR and 6GR prevents energy-efficient and coverage-improved design of 6GR SSB, complicates UE implementation, may result in multip</w:t>
      </w:r>
      <w:r w:rsidRPr="000B116E">
        <w:rPr>
          <w:rFonts w:asciiTheme="majorBidi" w:hAnsiTheme="majorBidi" w:cstheme="majorBidi"/>
          <w:b/>
          <w:bCs/>
          <w:u w:val="single"/>
        </w:rPr>
        <w:t>le designs for 6GR SSB, while offering negligible SE gain.</w:t>
      </w:r>
    </w:p>
    <w:p w14:paraId="2626DBA0" w14:textId="77777777" w:rsidR="00A1130E" w:rsidRPr="006B5DDA" w:rsidRDefault="00A1130E" w:rsidP="00A1130E">
      <w:pPr>
        <w:ind w:leftChars="100" w:left="200"/>
        <w:rPr>
          <w:rStyle w:val="cui-origin-b"/>
          <w:rFonts w:asciiTheme="majorBidi" w:hAnsiTheme="majorBidi" w:cstheme="majorBidi"/>
          <w:b/>
          <w:bCs/>
          <w:u w:val="single"/>
        </w:rPr>
      </w:pPr>
      <w:r w:rsidRPr="4660F14B">
        <w:rPr>
          <w:rStyle w:val="cui-origin-b"/>
          <w:rFonts w:asciiTheme="majorBidi" w:hAnsiTheme="majorBidi" w:cstheme="majorBidi"/>
          <w:b/>
          <w:bCs/>
          <w:u w:val="single"/>
        </w:rPr>
        <w:t xml:space="preserve">Proposal #22: For NR-6GR MRSS, use/sharing of NR signals or channels for 6GR is NOT supported. </w:t>
      </w:r>
    </w:p>
    <w:p w14:paraId="3BC44358" w14:textId="77777777" w:rsidR="00A1130E" w:rsidRPr="006B5DDA" w:rsidRDefault="00A1130E" w:rsidP="009625C1">
      <w:pPr>
        <w:widowControl/>
        <w:numPr>
          <w:ilvl w:val="0"/>
          <w:numId w:val="19"/>
        </w:numPr>
        <w:tabs>
          <w:tab w:val="clear" w:pos="360"/>
          <w:tab w:val="num" w:pos="920"/>
        </w:tabs>
        <w:wordWrap/>
        <w:autoSpaceDE/>
        <w:autoSpaceDN/>
        <w:spacing w:after="0" w:line="240" w:lineRule="auto"/>
        <w:ind w:leftChars="280" w:left="920"/>
        <w:rPr>
          <w:rStyle w:val="cui-origin-b"/>
          <w:rFonts w:asciiTheme="majorBidi" w:eastAsia="Times New Roman" w:hAnsiTheme="majorBidi" w:cstheme="majorBidi"/>
          <w:lang w:eastAsia="zh-CN"/>
        </w:rPr>
      </w:pPr>
      <w:r w:rsidRPr="2AFAD07F">
        <w:rPr>
          <w:rStyle w:val="cui-origin-b"/>
          <w:rFonts w:asciiTheme="majorBidi" w:eastAsia="Times New Roman" w:hAnsiTheme="majorBidi" w:cstheme="majorBidi"/>
          <w:b/>
          <w:bCs/>
          <w:color w:val="000000" w:themeColor="text1"/>
          <w:u w:val="single"/>
          <w:lang w:eastAsia="zh-CN"/>
        </w:rPr>
        <w:t>No sharing of 6GR SSB with NR SSB;</w:t>
      </w:r>
    </w:p>
    <w:p w14:paraId="735865FA" w14:textId="77777777" w:rsidR="00A1130E" w:rsidRPr="006B5DDA" w:rsidRDefault="00A1130E" w:rsidP="009625C1">
      <w:pPr>
        <w:widowControl/>
        <w:numPr>
          <w:ilvl w:val="0"/>
          <w:numId w:val="19"/>
        </w:numPr>
        <w:tabs>
          <w:tab w:val="clear" w:pos="360"/>
          <w:tab w:val="num" w:pos="920"/>
        </w:tabs>
        <w:wordWrap/>
        <w:autoSpaceDE/>
        <w:autoSpaceDN/>
        <w:spacing w:after="0" w:line="240" w:lineRule="auto"/>
        <w:ind w:leftChars="280" w:left="920"/>
        <w:rPr>
          <w:rStyle w:val="cui-origin-b"/>
          <w:rFonts w:asciiTheme="majorBidi" w:eastAsia="Times New Roman" w:hAnsiTheme="majorBidi" w:cstheme="majorBidi"/>
          <w:lang w:eastAsia="zh-CN"/>
        </w:rPr>
      </w:pPr>
      <w:r w:rsidRPr="2AFAD07F">
        <w:rPr>
          <w:rStyle w:val="cui-origin-b"/>
          <w:rFonts w:asciiTheme="majorBidi" w:eastAsia="Times New Roman" w:hAnsiTheme="majorBidi" w:cstheme="majorBidi"/>
          <w:b/>
          <w:bCs/>
          <w:u w:val="single"/>
          <w:lang w:eastAsia="zh-CN"/>
        </w:rPr>
        <w:t>6GR signals and channels are to be designed based on 6G KPIs, independently from NR design / presence;</w:t>
      </w:r>
    </w:p>
    <w:p w14:paraId="214D0DF3" w14:textId="77777777" w:rsidR="00A1130E" w:rsidRPr="006B5DDA" w:rsidRDefault="00A1130E" w:rsidP="009625C1">
      <w:pPr>
        <w:widowControl/>
        <w:numPr>
          <w:ilvl w:val="0"/>
          <w:numId w:val="19"/>
        </w:numPr>
        <w:tabs>
          <w:tab w:val="clear" w:pos="360"/>
          <w:tab w:val="num" w:pos="920"/>
        </w:tabs>
        <w:wordWrap/>
        <w:autoSpaceDE/>
        <w:autoSpaceDN/>
        <w:spacing w:after="0" w:line="240" w:lineRule="auto"/>
        <w:ind w:leftChars="280" w:left="920"/>
        <w:rPr>
          <w:rStyle w:val="cui-origin-b"/>
          <w:rFonts w:asciiTheme="majorBidi" w:eastAsia="Times New Roman" w:hAnsiTheme="majorBidi" w:cstheme="majorBidi"/>
          <w:color w:val="000000" w:themeColor="text1"/>
          <w:lang w:eastAsia="zh-CN"/>
        </w:rPr>
      </w:pPr>
      <w:r w:rsidRPr="2AFAD07F">
        <w:rPr>
          <w:rStyle w:val="cui-origin-b"/>
          <w:rFonts w:asciiTheme="majorBidi" w:eastAsia="Times New Roman" w:hAnsiTheme="majorBidi" w:cstheme="majorBidi"/>
          <w:b/>
          <w:bCs/>
          <w:u w:val="single"/>
          <w:lang w:eastAsia="zh-CN"/>
        </w:rPr>
        <w:t xml:space="preserve">Note: If the final 6GR design for certain signals or channel (e.g., PDCCH/CORESET, CSI-RS) turns out to be compatible with NR, transparent 5G-6G signal sharing can be achieved by </w:t>
      </w:r>
      <w:r w:rsidRPr="2AFAD07F">
        <w:rPr>
          <w:rStyle w:val="cui-origin-b"/>
          <w:rFonts w:asciiTheme="majorBidi" w:eastAsia="Times New Roman" w:hAnsiTheme="majorBidi" w:cstheme="majorBidi"/>
          <w:b/>
          <w:bCs/>
          <w:color w:val="000000" w:themeColor="text1"/>
          <w:u w:val="single"/>
          <w:lang w:eastAsia="zh-CN"/>
        </w:rPr>
        <w:t>NW implementation.</w:t>
      </w:r>
    </w:p>
    <w:p w14:paraId="7EF123B7" w14:textId="77777777" w:rsidR="00711770" w:rsidRPr="00A1130E" w:rsidRDefault="00711770" w:rsidP="00711770">
      <w:pPr>
        <w:rPr>
          <w:rFonts w:ascii="Times New Roman" w:hAnsi="Times New Roman" w:cs="Times New Roman"/>
        </w:rPr>
      </w:pPr>
    </w:p>
    <w:p w14:paraId="03F42EED" w14:textId="41C912DA" w:rsidR="00711770" w:rsidRPr="009625C1" w:rsidRDefault="00711770" w:rsidP="009625C1">
      <w:pPr>
        <w:pStyle w:val="2"/>
        <w:numPr>
          <w:ilvl w:val="0"/>
          <w:numId w:val="0"/>
        </w:numPr>
        <w:ind w:left="142"/>
        <w:rPr>
          <w:rFonts w:ascii="Times New Roman" w:hAnsi="Times New Roman"/>
          <w:sz w:val="20"/>
        </w:rPr>
      </w:pPr>
      <w:r w:rsidRPr="009625C1">
        <w:rPr>
          <w:rFonts w:ascii="Times New Roman" w:hAnsi="Times New Roman"/>
          <w:sz w:val="20"/>
        </w:rPr>
        <w:t>BWP operations</w:t>
      </w:r>
    </w:p>
    <w:p w14:paraId="49B8EEEC" w14:textId="59E5116F" w:rsidR="00711770" w:rsidRPr="00100AF2" w:rsidRDefault="00711770" w:rsidP="009625C1">
      <w:pPr>
        <w:pStyle w:val="a5"/>
        <w:numPr>
          <w:ilvl w:val="0"/>
          <w:numId w:val="26"/>
        </w:numPr>
        <w:ind w:leftChars="0"/>
        <w:rPr>
          <w:rFonts w:ascii="Times New Roman" w:hAnsi="Times New Roman" w:cs="Times New Roman"/>
        </w:rPr>
      </w:pPr>
      <w:r>
        <w:rPr>
          <w:rFonts w:ascii="Times New Roman" w:hAnsi="Times New Roman" w:cs="Times New Roman"/>
        </w:rPr>
        <w:t>Lesson</w:t>
      </w:r>
      <w:r w:rsidR="00B203CD">
        <w:rPr>
          <w:rFonts w:ascii="Times New Roman" w:hAnsi="Times New Roman" w:cs="Times New Roman"/>
        </w:rPr>
        <w:t>s</w:t>
      </w:r>
      <w:r>
        <w:rPr>
          <w:rFonts w:ascii="Times New Roman" w:hAnsi="Times New Roman" w:cs="Times New Roman"/>
        </w:rPr>
        <w:t xml:space="preserve"> </w:t>
      </w:r>
      <w:r w:rsidR="00B203CD">
        <w:rPr>
          <w:rFonts w:ascii="Times New Roman" w:hAnsi="Times New Roman" w:cs="Times New Roman"/>
        </w:rPr>
        <w:t xml:space="preserve">learned </w:t>
      </w:r>
      <w:r>
        <w:rPr>
          <w:rFonts w:ascii="Times New Roman" w:hAnsi="Times New Roman" w:cs="Times New Roman"/>
        </w:rPr>
        <w:t>from NR</w:t>
      </w:r>
    </w:p>
    <w:p w14:paraId="56B2AFBF" w14:textId="43DAB0CE" w:rsidR="00711770" w:rsidRPr="00F9690F" w:rsidRDefault="00711770" w:rsidP="001E1876">
      <w:pPr>
        <w:wordWrap/>
        <w:spacing w:after="0" w:line="288" w:lineRule="auto"/>
        <w:ind w:leftChars="100" w:left="200"/>
        <w:rPr>
          <w:rFonts w:ascii="Times New Roman" w:eastAsia="SimSun" w:hAnsi="Times New Roman" w:cs="Times New Roman"/>
          <w:b/>
          <w:bCs/>
          <w:u w:val="single"/>
          <w:lang w:val="en-GB" w:eastAsia="zh-CN"/>
        </w:rPr>
      </w:pPr>
      <w:r w:rsidRPr="00F9690F">
        <w:rPr>
          <w:rFonts w:ascii="Times New Roman" w:eastAsia="SimSun" w:hAnsi="Times New Roman" w:cs="Times New Roman"/>
          <w:b/>
          <w:bCs/>
          <w:u w:val="single"/>
          <w:lang w:val="en-GB" w:eastAsia="zh-CN"/>
        </w:rPr>
        <w:t>Observation</w:t>
      </w:r>
      <w:r>
        <w:rPr>
          <w:rFonts w:ascii="Times New Roman" w:eastAsia="SimSun" w:hAnsi="Times New Roman" w:cs="Times New Roman"/>
          <w:b/>
          <w:bCs/>
          <w:u w:val="single"/>
          <w:lang w:val="en-GB" w:eastAsia="zh-CN"/>
        </w:rPr>
        <w:t xml:space="preserve"> #</w:t>
      </w:r>
      <w:r w:rsidR="00B203CD">
        <w:rPr>
          <w:rFonts w:ascii="Times New Roman" w:eastAsia="SimSun" w:hAnsi="Times New Roman" w:cs="Times New Roman"/>
          <w:b/>
          <w:bCs/>
          <w:u w:val="single"/>
          <w:lang w:val="en-GB" w:eastAsia="zh-CN"/>
        </w:rPr>
        <w:t>6</w:t>
      </w:r>
      <w:r w:rsidRPr="00F9690F">
        <w:rPr>
          <w:rFonts w:ascii="Times New Roman" w:eastAsia="SimSun" w:hAnsi="Times New Roman" w:cs="Times New Roman"/>
          <w:b/>
          <w:bCs/>
          <w:u w:val="single"/>
          <w:lang w:val="en-GB" w:eastAsia="zh-CN"/>
        </w:rPr>
        <w:t>: Over optimized BWP specific RRC configurations in NR results in heavy RRC signalling overhead, increased switching latency, and complicated specifications and implementation.</w:t>
      </w:r>
    </w:p>
    <w:p w14:paraId="200D0E53" w14:textId="37BDB4BD" w:rsidR="00711770" w:rsidRPr="00F9690F" w:rsidRDefault="00711770" w:rsidP="001E1876">
      <w:pPr>
        <w:wordWrap/>
        <w:spacing w:after="0" w:line="288" w:lineRule="auto"/>
        <w:ind w:leftChars="100" w:left="200"/>
        <w:rPr>
          <w:rFonts w:ascii="Times New Roman" w:eastAsia="SimSun" w:hAnsi="Times New Roman" w:cs="Times New Roman"/>
          <w:b/>
          <w:bCs/>
          <w:u w:val="single"/>
          <w:lang w:val="en-GB" w:eastAsia="zh-CN"/>
        </w:rPr>
      </w:pPr>
      <w:r w:rsidRPr="00F9690F">
        <w:rPr>
          <w:rFonts w:ascii="Times New Roman" w:eastAsia="SimSun" w:hAnsi="Times New Roman" w:cs="Times New Roman"/>
          <w:b/>
          <w:bCs/>
          <w:u w:val="single"/>
          <w:lang w:val="en-GB" w:eastAsia="zh-CN"/>
        </w:rPr>
        <w:t>Observation</w:t>
      </w:r>
      <w:r>
        <w:rPr>
          <w:rFonts w:ascii="Times New Roman" w:eastAsia="SimSun" w:hAnsi="Times New Roman" w:cs="Times New Roman"/>
          <w:b/>
          <w:bCs/>
          <w:u w:val="single"/>
          <w:lang w:val="en-GB" w:eastAsia="zh-CN"/>
        </w:rPr>
        <w:t xml:space="preserve"> #</w:t>
      </w:r>
      <w:r w:rsidR="00B203CD">
        <w:rPr>
          <w:rFonts w:ascii="Times New Roman" w:eastAsia="SimSun" w:hAnsi="Times New Roman" w:cs="Times New Roman"/>
          <w:b/>
          <w:bCs/>
          <w:u w:val="single"/>
          <w:lang w:val="en-GB" w:eastAsia="zh-CN"/>
        </w:rPr>
        <w:t>7</w:t>
      </w:r>
      <w:r w:rsidRPr="00F9690F">
        <w:rPr>
          <w:rFonts w:ascii="Times New Roman" w:eastAsia="SimSun" w:hAnsi="Times New Roman" w:cs="Times New Roman"/>
          <w:b/>
          <w:bCs/>
          <w:u w:val="single"/>
          <w:lang w:val="en-GB" w:eastAsia="zh-CN"/>
        </w:rPr>
        <w:t>: There is no apparent reason to support DCI-based BWP switching in 6GR. This can be revisited once potential support for WUS, or for other UE power savings features such as SSSG switching, is clear.</w:t>
      </w:r>
      <w:r w:rsidRPr="00F9690F">
        <w:rPr>
          <w:rFonts w:ascii="Times New Roman" w:eastAsia="SimSun" w:hAnsi="Times New Roman" w:cs="Times New Roman"/>
          <w:u w:val="single"/>
          <w:lang w:val="en-GB" w:eastAsia="zh-CN"/>
        </w:rPr>
        <w:t xml:space="preserve"> </w:t>
      </w:r>
    </w:p>
    <w:p w14:paraId="2FEB5B1F" w14:textId="03CB91B4" w:rsidR="00711770" w:rsidRPr="00F9690F" w:rsidRDefault="00711770" w:rsidP="001E1876">
      <w:pPr>
        <w:wordWrap/>
        <w:spacing w:after="0" w:line="288" w:lineRule="auto"/>
        <w:ind w:leftChars="100" w:left="200"/>
        <w:rPr>
          <w:rFonts w:ascii="Times New Roman" w:eastAsia="SimSun" w:hAnsi="Times New Roman" w:cs="Times New Roman"/>
          <w:b/>
          <w:bCs/>
          <w:u w:val="single"/>
          <w:lang w:val="en-GB" w:eastAsia="zh-CN"/>
        </w:rPr>
      </w:pPr>
      <w:r w:rsidRPr="00F9690F">
        <w:rPr>
          <w:rFonts w:ascii="Times New Roman" w:eastAsia="SimSun" w:hAnsi="Times New Roman" w:cs="Times New Roman"/>
          <w:b/>
          <w:bCs/>
          <w:u w:val="single"/>
          <w:lang w:val="en-GB" w:eastAsia="zh-CN"/>
        </w:rPr>
        <w:t>Observation</w:t>
      </w:r>
      <w:r>
        <w:rPr>
          <w:rFonts w:ascii="Times New Roman" w:eastAsia="SimSun" w:hAnsi="Times New Roman" w:cs="Times New Roman"/>
          <w:b/>
          <w:bCs/>
          <w:u w:val="single"/>
          <w:lang w:val="en-GB" w:eastAsia="zh-CN"/>
        </w:rPr>
        <w:t xml:space="preserve"> #</w:t>
      </w:r>
      <w:r w:rsidR="00B203CD">
        <w:rPr>
          <w:rFonts w:ascii="Times New Roman" w:eastAsia="SimSun" w:hAnsi="Times New Roman" w:cs="Times New Roman"/>
          <w:b/>
          <w:bCs/>
          <w:u w:val="single"/>
          <w:lang w:val="en-GB" w:eastAsia="zh-CN"/>
        </w:rPr>
        <w:t>8</w:t>
      </w:r>
      <w:r w:rsidRPr="00F9690F">
        <w:rPr>
          <w:rFonts w:ascii="Times New Roman" w:eastAsia="SimSun" w:hAnsi="Times New Roman" w:cs="Times New Roman"/>
          <w:b/>
          <w:bCs/>
          <w:u w:val="single"/>
          <w:lang w:val="en-GB" w:eastAsia="zh-CN"/>
        </w:rPr>
        <w:t>: NR BWP change results in unnecessary signalling overhead and increased latency for activating RRC-configured transmissions/reception.</w:t>
      </w:r>
    </w:p>
    <w:p w14:paraId="73138D59" w14:textId="33A14E1B" w:rsidR="00711770" w:rsidRDefault="00711770" w:rsidP="001E1876">
      <w:pPr>
        <w:wordWrap/>
        <w:spacing w:after="0" w:line="288" w:lineRule="auto"/>
        <w:ind w:leftChars="100" w:left="200"/>
        <w:rPr>
          <w:rFonts w:ascii="Times New Roman" w:eastAsia="SimSun" w:hAnsi="Times New Roman" w:cs="Times New Roman"/>
          <w:b/>
          <w:bCs/>
          <w:u w:val="single"/>
          <w:lang w:val="en-GB" w:eastAsia="zh-CN"/>
        </w:rPr>
      </w:pPr>
      <w:r w:rsidRPr="00F9690F">
        <w:rPr>
          <w:rFonts w:ascii="Times New Roman" w:eastAsia="SimSun" w:hAnsi="Times New Roman" w:cs="Times New Roman"/>
          <w:b/>
          <w:bCs/>
          <w:u w:val="single"/>
          <w:lang w:val="en-GB" w:eastAsia="zh-CN"/>
        </w:rPr>
        <w:t>Observation</w:t>
      </w:r>
      <w:r>
        <w:rPr>
          <w:rFonts w:ascii="Times New Roman" w:eastAsia="SimSun" w:hAnsi="Times New Roman" w:cs="Times New Roman"/>
          <w:b/>
          <w:bCs/>
          <w:u w:val="single"/>
          <w:lang w:val="en-GB" w:eastAsia="zh-CN"/>
        </w:rPr>
        <w:t xml:space="preserve"> #</w:t>
      </w:r>
      <w:r w:rsidR="00B203CD">
        <w:rPr>
          <w:rFonts w:ascii="Times New Roman" w:eastAsia="SimSun" w:hAnsi="Times New Roman" w:cs="Times New Roman"/>
          <w:b/>
          <w:bCs/>
          <w:u w:val="single"/>
          <w:lang w:val="en-GB" w:eastAsia="zh-CN"/>
        </w:rPr>
        <w:t>9</w:t>
      </w:r>
      <w:r w:rsidRPr="00F9690F">
        <w:rPr>
          <w:rFonts w:ascii="Times New Roman" w:eastAsia="SimSun" w:hAnsi="Times New Roman" w:cs="Times New Roman"/>
          <w:b/>
          <w:bCs/>
          <w:u w:val="single"/>
          <w:lang w:val="en-GB" w:eastAsia="zh-CN"/>
        </w:rPr>
        <w:t>: NR BWP change results in unnecessary HARQ-ACK dropping.</w:t>
      </w:r>
    </w:p>
    <w:p w14:paraId="50228E69" w14:textId="77777777" w:rsidR="00711770" w:rsidRPr="00100AF2" w:rsidRDefault="00711770" w:rsidP="009625C1">
      <w:pPr>
        <w:pStyle w:val="a5"/>
        <w:numPr>
          <w:ilvl w:val="0"/>
          <w:numId w:val="26"/>
        </w:numPr>
        <w:spacing w:before="240"/>
        <w:ind w:leftChars="0"/>
        <w:rPr>
          <w:rFonts w:ascii="Times New Roman" w:hAnsi="Times New Roman" w:cs="Times New Roman"/>
        </w:rPr>
      </w:pPr>
      <w:r w:rsidRPr="00100AF2">
        <w:rPr>
          <w:rFonts w:ascii="Times New Roman" w:hAnsi="Times New Roman" w:cs="Times New Roman"/>
        </w:rPr>
        <w:t>For 6GR design</w:t>
      </w:r>
    </w:p>
    <w:p w14:paraId="08401B15" w14:textId="77777777" w:rsidR="00AF6C0C" w:rsidRPr="00AF6C0C" w:rsidRDefault="00AF6C0C" w:rsidP="00AF6C0C">
      <w:pPr>
        <w:wordWrap/>
        <w:spacing w:after="0" w:line="288" w:lineRule="auto"/>
        <w:ind w:left="200"/>
        <w:rPr>
          <w:rFonts w:ascii="Times New Roman" w:eastAsia="SimSun" w:hAnsi="Times New Roman" w:cs="Times New Roman"/>
          <w:b/>
          <w:bCs/>
          <w:u w:val="single"/>
          <w:lang w:val="en-GB" w:eastAsia="zh-CN"/>
        </w:rPr>
      </w:pPr>
      <w:r w:rsidRPr="00AF6C0C">
        <w:rPr>
          <w:rFonts w:ascii="Times New Roman" w:eastAsia="SimSun" w:hAnsi="Times New Roman" w:cs="Times New Roman"/>
          <w:b/>
          <w:bCs/>
          <w:u w:val="single"/>
          <w:lang w:val="en-GB" w:eastAsia="zh-CN"/>
        </w:rPr>
        <w:t>Proposal #23: Study the necessity of supporting BWP operation, in conjunction with other functionalities related to UE power savings, for 6GR.</w:t>
      </w:r>
    </w:p>
    <w:p w14:paraId="1E5BB7EB" w14:textId="77777777" w:rsidR="00AF6C0C" w:rsidRPr="00AF6C0C" w:rsidRDefault="00AF6C0C" w:rsidP="00AF6C0C">
      <w:pPr>
        <w:wordWrap/>
        <w:spacing w:after="0" w:line="288" w:lineRule="auto"/>
        <w:ind w:left="200"/>
        <w:rPr>
          <w:rFonts w:ascii="Times New Roman" w:eastAsia="SimSun" w:hAnsi="Times New Roman" w:cs="Times New Roman"/>
          <w:b/>
          <w:bCs/>
          <w:u w:val="single"/>
          <w:lang w:val="en-GB" w:eastAsia="zh-CN"/>
        </w:rPr>
      </w:pPr>
      <w:r w:rsidRPr="00AF6C0C">
        <w:rPr>
          <w:rFonts w:ascii="Times New Roman" w:eastAsia="SimSun" w:hAnsi="Times New Roman" w:cs="Times New Roman"/>
          <w:b/>
          <w:bCs/>
          <w:u w:val="single"/>
          <w:lang w:val="en-GB" w:eastAsia="zh-CN"/>
        </w:rPr>
        <w:t>Proposal #24: The design of 6GR BWP-based operation, if supported, should aim to avoid most/all shortcomings of BWP-based operation in NR.</w:t>
      </w:r>
    </w:p>
    <w:p w14:paraId="6F6F5E3B" w14:textId="40501158" w:rsidR="00711770" w:rsidRPr="009625C1" w:rsidRDefault="00711770" w:rsidP="009625C1">
      <w:pPr>
        <w:pStyle w:val="2"/>
        <w:numPr>
          <w:ilvl w:val="0"/>
          <w:numId w:val="0"/>
        </w:numPr>
        <w:ind w:left="142"/>
        <w:rPr>
          <w:rFonts w:ascii="Times New Roman" w:hAnsi="Times New Roman"/>
          <w:sz w:val="20"/>
        </w:rPr>
      </w:pPr>
      <w:r w:rsidRPr="009625C1">
        <w:rPr>
          <w:rFonts w:ascii="Times New Roman" w:hAnsi="Times New Roman"/>
          <w:sz w:val="20"/>
        </w:rPr>
        <w:t>CA operation</w:t>
      </w:r>
    </w:p>
    <w:p w14:paraId="1E7EFE03" w14:textId="5AB63D1A" w:rsidR="00711770" w:rsidRPr="00100AF2" w:rsidRDefault="00711770" w:rsidP="009625C1">
      <w:pPr>
        <w:pStyle w:val="a5"/>
        <w:numPr>
          <w:ilvl w:val="0"/>
          <w:numId w:val="26"/>
        </w:numPr>
        <w:ind w:leftChars="0"/>
        <w:rPr>
          <w:rFonts w:ascii="Times New Roman" w:hAnsi="Times New Roman" w:cs="Times New Roman"/>
        </w:rPr>
      </w:pPr>
      <w:r w:rsidRPr="00100AF2">
        <w:rPr>
          <w:rFonts w:ascii="Times New Roman" w:hAnsi="Times New Roman" w:cs="Times New Roman"/>
        </w:rPr>
        <w:t>Lesson</w:t>
      </w:r>
      <w:r w:rsidR="00B203CD">
        <w:rPr>
          <w:rFonts w:ascii="Times New Roman" w:hAnsi="Times New Roman" w:cs="Times New Roman"/>
        </w:rPr>
        <w:t>s</w:t>
      </w:r>
      <w:r w:rsidRPr="00100AF2">
        <w:rPr>
          <w:rFonts w:ascii="Times New Roman" w:hAnsi="Times New Roman" w:cs="Times New Roman"/>
        </w:rPr>
        <w:t xml:space="preserve"> </w:t>
      </w:r>
      <w:r w:rsidR="00B203CD" w:rsidRPr="00100AF2">
        <w:rPr>
          <w:rFonts w:ascii="Times New Roman" w:hAnsi="Times New Roman" w:cs="Times New Roman"/>
        </w:rPr>
        <w:t>learn</w:t>
      </w:r>
      <w:r w:rsidR="00B203CD">
        <w:rPr>
          <w:rFonts w:ascii="Times New Roman" w:hAnsi="Times New Roman" w:cs="Times New Roman"/>
        </w:rPr>
        <w:t>ed</w:t>
      </w:r>
      <w:r w:rsidR="00B203CD" w:rsidRPr="00100AF2">
        <w:rPr>
          <w:rFonts w:ascii="Times New Roman" w:hAnsi="Times New Roman" w:cs="Times New Roman"/>
        </w:rPr>
        <w:t xml:space="preserve"> </w:t>
      </w:r>
      <w:r w:rsidRPr="00100AF2">
        <w:rPr>
          <w:rFonts w:ascii="Times New Roman" w:hAnsi="Times New Roman" w:cs="Times New Roman"/>
        </w:rPr>
        <w:t>from NR</w:t>
      </w:r>
    </w:p>
    <w:p w14:paraId="08E3873E" w14:textId="1C52EA03" w:rsidR="00711770" w:rsidRPr="00F9690F" w:rsidRDefault="00711770" w:rsidP="001E1876">
      <w:pPr>
        <w:pStyle w:val="maintext"/>
        <w:spacing w:before="0" w:after="0" w:line="264" w:lineRule="auto"/>
        <w:ind w:leftChars="100" w:left="200" w:firstLineChars="0" w:firstLine="0"/>
        <w:rPr>
          <w:b/>
          <w:bCs/>
          <w:u w:val="single"/>
          <w:lang w:val="en-US"/>
        </w:rPr>
      </w:pPr>
      <w:r w:rsidRPr="00F9690F">
        <w:rPr>
          <w:b/>
          <w:bCs/>
          <w:u w:val="single"/>
          <w:lang w:val="en-US"/>
        </w:rPr>
        <w:t>Observation</w:t>
      </w:r>
      <w:r>
        <w:rPr>
          <w:b/>
          <w:bCs/>
          <w:u w:val="single"/>
          <w:lang w:val="en-US"/>
        </w:rPr>
        <w:t xml:space="preserve"> #</w:t>
      </w:r>
      <w:r w:rsidR="00B203CD">
        <w:rPr>
          <w:b/>
          <w:bCs/>
          <w:u w:val="single"/>
          <w:lang w:val="en-US"/>
        </w:rPr>
        <w:t>10</w:t>
      </w:r>
      <w:r w:rsidRPr="00F9690F">
        <w:rPr>
          <w:b/>
          <w:bCs/>
          <w:u w:val="single"/>
          <w:lang w:val="en-US"/>
        </w:rPr>
        <w:t>: To improve load balancing and NES, it is beneficial to not limit cells/carriers where a UE can perform a procedure, e.g. for initial access or PUCCH transmission.</w:t>
      </w:r>
    </w:p>
    <w:p w14:paraId="1BC81A4F" w14:textId="33E82738" w:rsidR="00711770" w:rsidRPr="00F9690F" w:rsidRDefault="00711770" w:rsidP="001E1876">
      <w:pPr>
        <w:pStyle w:val="maintext"/>
        <w:spacing w:before="0" w:after="0" w:line="264" w:lineRule="auto"/>
        <w:ind w:leftChars="100" w:left="200" w:firstLineChars="0" w:firstLine="0"/>
        <w:rPr>
          <w:b/>
          <w:bCs/>
          <w:u w:val="single"/>
          <w:lang w:val="en-US"/>
        </w:rPr>
      </w:pPr>
      <w:r w:rsidRPr="00F9690F">
        <w:rPr>
          <w:b/>
          <w:bCs/>
          <w:u w:val="single"/>
          <w:lang w:val="en-US"/>
        </w:rPr>
        <w:t>Observation</w:t>
      </w:r>
      <w:r>
        <w:rPr>
          <w:b/>
          <w:bCs/>
          <w:u w:val="single"/>
          <w:lang w:val="en-US"/>
        </w:rPr>
        <w:t xml:space="preserve"> #</w:t>
      </w:r>
      <w:r w:rsidR="00B203CD">
        <w:rPr>
          <w:b/>
          <w:bCs/>
          <w:u w:val="single"/>
          <w:lang w:val="en-US"/>
        </w:rPr>
        <w:t>11</w:t>
      </w:r>
      <w:r w:rsidRPr="00F9690F">
        <w:rPr>
          <w:b/>
          <w:bCs/>
          <w:u w:val="single"/>
          <w:lang w:val="en-US"/>
        </w:rPr>
        <w:t>: In NR, independent/later additions, e.g., SUL/SDL/LB-CA and UL-Tx switching, have resulted in clutters.</w:t>
      </w:r>
    </w:p>
    <w:p w14:paraId="66A618CC" w14:textId="6C3556AC" w:rsidR="00711770" w:rsidRPr="00F9690F" w:rsidRDefault="00711770" w:rsidP="001E1876">
      <w:pPr>
        <w:pStyle w:val="maintext"/>
        <w:spacing w:before="0" w:after="0" w:line="264" w:lineRule="auto"/>
        <w:ind w:leftChars="100" w:left="200" w:firstLineChars="0" w:firstLine="0"/>
        <w:rPr>
          <w:b/>
          <w:bCs/>
          <w:u w:val="single"/>
          <w:lang w:val="en-US"/>
        </w:rPr>
      </w:pPr>
      <w:r w:rsidRPr="00F9690F">
        <w:rPr>
          <w:b/>
          <w:bCs/>
          <w:u w:val="single"/>
          <w:lang w:val="en-US"/>
        </w:rPr>
        <w:t>Observation</w:t>
      </w:r>
      <w:r>
        <w:rPr>
          <w:b/>
          <w:bCs/>
          <w:u w:val="single"/>
          <w:lang w:val="en-US"/>
        </w:rPr>
        <w:t xml:space="preserve"> #</w:t>
      </w:r>
      <w:r w:rsidR="00B203CD">
        <w:rPr>
          <w:b/>
          <w:bCs/>
          <w:u w:val="single"/>
          <w:lang w:val="en-US"/>
        </w:rPr>
        <w:t>12</w:t>
      </w:r>
      <w:r w:rsidRPr="00F9690F">
        <w:rPr>
          <w:b/>
          <w:bCs/>
          <w:u w:val="single"/>
          <w:lang w:val="en-US"/>
        </w:rPr>
        <w:t>: Fragmented carriers were not efficiently utilized and latency is unnecessarily increased under NR CA framework.</w:t>
      </w:r>
    </w:p>
    <w:p w14:paraId="0D122A9F" w14:textId="554B01B0" w:rsidR="00711770" w:rsidRPr="00F9690F" w:rsidRDefault="00711770" w:rsidP="001E1876">
      <w:pPr>
        <w:pStyle w:val="maintext"/>
        <w:spacing w:before="0" w:after="0" w:line="264" w:lineRule="auto"/>
        <w:ind w:leftChars="100" w:left="200" w:firstLineChars="0" w:firstLine="0"/>
        <w:rPr>
          <w:b/>
          <w:bCs/>
          <w:u w:val="single"/>
          <w:lang w:val="en-US"/>
        </w:rPr>
      </w:pPr>
      <w:r w:rsidRPr="00F9690F">
        <w:rPr>
          <w:b/>
          <w:bCs/>
          <w:u w:val="single"/>
          <w:lang w:val="en-US"/>
        </w:rPr>
        <w:t>Observation</w:t>
      </w:r>
      <w:r>
        <w:rPr>
          <w:b/>
          <w:bCs/>
          <w:u w:val="single"/>
          <w:lang w:val="en-US"/>
        </w:rPr>
        <w:t xml:space="preserve"> #</w:t>
      </w:r>
      <w:r w:rsidR="00B203CD">
        <w:rPr>
          <w:b/>
          <w:bCs/>
          <w:u w:val="single"/>
          <w:lang w:val="en-US"/>
        </w:rPr>
        <w:t>13</w:t>
      </w:r>
      <w:r w:rsidRPr="00F9690F">
        <w:rPr>
          <w:b/>
          <w:bCs/>
          <w:u w:val="single"/>
          <w:lang w:val="en-US"/>
        </w:rPr>
        <w:t>: In NR, legacy DL-UL pairing for FDD/TDD cells may not optimize KPIs for both DL and U</w:t>
      </w:r>
      <w:r>
        <w:rPr>
          <w:b/>
          <w:bCs/>
          <w:u w:val="single"/>
          <w:lang w:val="en-US"/>
        </w:rPr>
        <w:t>L.</w:t>
      </w:r>
    </w:p>
    <w:p w14:paraId="0CF9C771" w14:textId="398CAADC" w:rsidR="00711770" w:rsidRPr="00F9690F" w:rsidRDefault="00711770" w:rsidP="001E1876">
      <w:pPr>
        <w:pStyle w:val="maintext"/>
        <w:spacing w:before="0" w:after="0" w:line="264" w:lineRule="auto"/>
        <w:ind w:leftChars="100" w:left="200" w:firstLineChars="0" w:firstLine="0"/>
        <w:rPr>
          <w:b/>
          <w:bCs/>
          <w:u w:val="single"/>
          <w:lang w:val="en-US"/>
        </w:rPr>
      </w:pPr>
      <w:r w:rsidRPr="00F9690F">
        <w:rPr>
          <w:b/>
          <w:bCs/>
          <w:u w:val="single"/>
          <w:lang w:val="en-US"/>
        </w:rPr>
        <w:t>Observation</w:t>
      </w:r>
      <w:r>
        <w:rPr>
          <w:b/>
          <w:bCs/>
          <w:u w:val="single"/>
          <w:lang w:val="en-US"/>
        </w:rPr>
        <w:t xml:space="preserve"> #</w:t>
      </w:r>
      <w:r w:rsidR="00B203CD">
        <w:rPr>
          <w:b/>
          <w:bCs/>
          <w:u w:val="single"/>
          <w:lang w:val="en-US"/>
        </w:rPr>
        <w:t>14</w:t>
      </w:r>
      <w:r w:rsidRPr="00F9690F">
        <w:rPr>
          <w:b/>
          <w:bCs/>
          <w:u w:val="single"/>
          <w:lang w:val="en-US"/>
        </w:rPr>
        <w:t>: Energy-efficient CA and low-latency cell activation continue to be key considerations</w:t>
      </w:r>
    </w:p>
    <w:p w14:paraId="6564FDEF" w14:textId="77777777" w:rsidR="00711770" w:rsidRDefault="00711770" w:rsidP="00711770">
      <w:pPr>
        <w:pStyle w:val="maintext"/>
        <w:spacing w:line="264" w:lineRule="auto"/>
        <w:ind w:firstLineChars="0" w:firstLine="0"/>
        <w:rPr>
          <w:color w:val="FF0000"/>
          <w:lang w:val="en-US"/>
        </w:rPr>
      </w:pPr>
    </w:p>
    <w:p w14:paraId="6E6EA964" w14:textId="77777777" w:rsidR="00711770" w:rsidRPr="00100AF2" w:rsidRDefault="00711770" w:rsidP="009625C1">
      <w:pPr>
        <w:pStyle w:val="a5"/>
        <w:numPr>
          <w:ilvl w:val="0"/>
          <w:numId w:val="26"/>
        </w:numPr>
        <w:ind w:leftChars="0"/>
        <w:rPr>
          <w:rFonts w:ascii="Times New Roman" w:hAnsi="Times New Roman" w:cs="Times New Roman"/>
        </w:rPr>
      </w:pPr>
      <w:r w:rsidRPr="00100AF2">
        <w:rPr>
          <w:rFonts w:ascii="Times New Roman" w:hAnsi="Times New Roman" w:cs="Times New Roman"/>
        </w:rPr>
        <w:t>For 6GR</w:t>
      </w:r>
      <w:r>
        <w:rPr>
          <w:rFonts w:ascii="Times New Roman" w:hAnsi="Times New Roman" w:cs="Times New Roman"/>
        </w:rPr>
        <w:t xml:space="preserve"> design</w:t>
      </w:r>
    </w:p>
    <w:p w14:paraId="26654CED" w14:textId="7EA3431D" w:rsidR="00711770" w:rsidRDefault="00711770" w:rsidP="00711770">
      <w:pPr>
        <w:pStyle w:val="maintext"/>
        <w:spacing w:line="264" w:lineRule="auto"/>
        <w:ind w:left="200" w:firstLineChars="0" w:firstLine="0"/>
        <w:rPr>
          <w:b/>
          <w:bCs/>
          <w:u w:val="single"/>
          <w:lang w:val="en-US"/>
        </w:rPr>
      </w:pPr>
      <w:r w:rsidRPr="00F9690F">
        <w:rPr>
          <w:b/>
          <w:bCs/>
          <w:u w:val="single"/>
          <w:lang w:val="en-US"/>
        </w:rPr>
        <w:t>Proposal</w:t>
      </w:r>
      <w:r>
        <w:rPr>
          <w:b/>
          <w:bCs/>
          <w:u w:val="single"/>
          <w:lang w:val="en-US"/>
        </w:rPr>
        <w:t xml:space="preserve"> #</w:t>
      </w:r>
      <w:r w:rsidR="00904BCE">
        <w:rPr>
          <w:b/>
          <w:bCs/>
          <w:u w:val="single"/>
          <w:lang w:val="en-US"/>
        </w:rPr>
        <w:t>25</w:t>
      </w:r>
      <w:r w:rsidRPr="00F9690F">
        <w:rPr>
          <w:b/>
          <w:bCs/>
          <w:u w:val="single"/>
          <w:lang w:val="en-US"/>
        </w:rPr>
        <w:t>: 6GR should consider the lessons learned from NR CA operation and study flexible and efficient CA framework for easy and fast carrier/cell on/off and for increased network energy saving and coverage.</w:t>
      </w:r>
    </w:p>
    <w:p w14:paraId="1744F3A5" w14:textId="77777777" w:rsidR="00711770" w:rsidRDefault="00711770" w:rsidP="00711770">
      <w:pPr>
        <w:pStyle w:val="maintext"/>
        <w:spacing w:line="264" w:lineRule="auto"/>
        <w:ind w:firstLineChars="0" w:firstLine="0"/>
        <w:rPr>
          <w:b/>
          <w:bCs/>
          <w:u w:val="single"/>
          <w:lang w:val="en-US"/>
        </w:rPr>
      </w:pPr>
    </w:p>
    <w:p w14:paraId="4B43C8B9" w14:textId="64837F4E" w:rsidR="00711770" w:rsidRPr="009625C1" w:rsidRDefault="00711770" w:rsidP="009625C1">
      <w:pPr>
        <w:pStyle w:val="2"/>
        <w:numPr>
          <w:ilvl w:val="0"/>
          <w:numId w:val="0"/>
        </w:numPr>
        <w:ind w:left="142"/>
        <w:rPr>
          <w:rFonts w:ascii="Times New Roman" w:hAnsi="Times New Roman"/>
          <w:sz w:val="20"/>
        </w:rPr>
      </w:pPr>
      <w:r w:rsidRPr="009625C1">
        <w:rPr>
          <w:rFonts w:ascii="Times New Roman" w:hAnsi="Times New Roman"/>
          <w:sz w:val="20"/>
        </w:rPr>
        <w:t>TN and NTN integration</w:t>
      </w:r>
    </w:p>
    <w:p w14:paraId="02783B80" w14:textId="5852BD26" w:rsidR="00711770" w:rsidRDefault="00711770" w:rsidP="00711770">
      <w:pPr>
        <w:pStyle w:val="maintext"/>
        <w:spacing w:line="264" w:lineRule="auto"/>
        <w:ind w:left="200" w:firstLineChars="0" w:firstLine="0"/>
        <w:rPr>
          <w:b/>
          <w:bCs/>
          <w:u w:val="single"/>
          <w:lang w:val="en-US"/>
        </w:rPr>
      </w:pPr>
      <w:r w:rsidRPr="005C252F">
        <w:rPr>
          <w:b/>
          <w:bCs/>
          <w:u w:val="single"/>
          <w:lang w:val="en-US"/>
        </w:rPr>
        <w:t>Proposal</w:t>
      </w:r>
      <w:r>
        <w:rPr>
          <w:b/>
          <w:bCs/>
          <w:u w:val="single"/>
          <w:lang w:val="en-US"/>
        </w:rPr>
        <w:t xml:space="preserve"> #</w:t>
      </w:r>
      <w:r w:rsidR="00904BCE">
        <w:rPr>
          <w:b/>
          <w:bCs/>
          <w:u w:val="single"/>
          <w:lang w:val="en-US"/>
        </w:rPr>
        <w:t>26</w:t>
      </w:r>
      <w:r w:rsidRPr="005C252F">
        <w:rPr>
          <w:b/>
          <w:bCs/>
          <w:u w:val="single"/>
          <w:lang w:val="en-US"/>
        </w:rPr>
        <w:t>: Consider a TN-centric 6G baseline, with NTN supported only through minimal, scalable extensions. The focus should remain on preserving TN performance and simplicity, while limiting NTN features to essential aspects such as time/frequency compensation.</w:t>
      </w:r>
    </w:p>
    <w:p w14:paraId="598F4C41" w14:textId="77777777" w:rsidR="00711770" w:rsidRDefault="00711770" w:rsidP="00711770">
      <w:pPr>
        <w:rPr>
          <w:rFonts w:ascii="Times New Roman" w:hAnsi="Times New Roman" w:cs="Times New Roman"/>
        </w:rPr>
      </w:pPr>
    </w:p>
    <w:p w14:paraId="696D40A4" w14:textId="23B7B4D2" w:rsidR="00711770" w:rsidRPr="009625C1" w:rsidRDefault="00711770" w:rsidP="009625C1">
      <w:pPr>
        <w:pStyle w:val="2"/>
        <w:numPr>
          <w:ilvl w:val="0"/>
          <w:numId w:val="0"/>
        </w:numPr>
        <w:ind w:left="142"/>
        <w:rPr>
          <w:rFonts w:ascii="Times New Roman" w:hAnsi="Times New Roman"/>
          <w:sz w:val="20"/>
        </w:rPr>
      </w:pPr>
      <w:r w:rsidRPr="009625C1">
        <w:rPr>
          <w:rFonts w:ascii="Times New Roman" w:hAnsi="Times New Roman"/>
          <w:sz w:val="20"/>
        </w:rPr>
        <w:t>MIMO features</w:t>
      </w:r>
    </w:p>
    <w:p w14:paraId="7C346CBB" w14:textId="77777777" w:rsidR="009A535F" w:rsidRDefault="009A535F" w:rsidP="001E1876">
      <w:pPr>
        <w:pStyle w:val="maintext"/>
        <w:spacing w:before="0" w:after="0" w:line="22" w:lineRule="atLeast"/>
        <w:ind w:leftChars="100" w:left="200" w:firstLineChars="0" w:firstLine="0"/>
        <w:rPr>
          <w:b/>
          <w:bCs/>
          <w:u w:val="single"/>
          <w:lang w:val="en-US"/>
        </w:rPr>
      </w:pPr>
      <w:r w:rsidRPr="009A535F">
        <w:rPr>
          <w:b/>
          <w:bCs/>
          <w:u w:val="single"/>
          <w:lang w:val="en-US"/>
        </w:rPr>
        <w:t>Proposal #27: Support up to 256 antenna ports and scalable design for 6GR MIMO including non-AI based and AI-based MIMO functions for simultaneously targeting performance improvement and network energy efficiency.</w:t>
      </w:r>
    </w:p>
    <w:p w14:paraId="35326C1B" w14:textId="77777777" w:rsidR="009A535F" w:rsidRPr="004133F8" w:rsidRDefault="009A535F" w:rsidP="009A535F">
      <w:pPr>
        <w:pStyle w:val="maintext"/>
        <w:spacing w:before="0" w:after="0" w:line="22" w:lineRule="atLeast"/>
        <w:ind w:leftChars="100" w:left="200" w:firstLineChars="0" w:firstLine="0"/>
        <w:rPr>
          <w:b/>
          <w:bCs/>
          <w:u w:val="single"/>
          <w:lang w:val="en-US"/>
        </w:rPr>
      </w:pPr>
      <w:r w:rsidRPr="181E0243">
        <w:rPr>
          <w:b/>
          <w:bCs/>
          <w:u w:val="single"/>
          <w:lang w:val="en-US"/>
        </w:rPr>
        <w:t>Proposal</w:t>
      </w:r>
      <w:r>
        <w:rPr>
          <w:b/>
          <w:bCs/>
          <w:u w:val="single"/>
          <w:lang w:val="en-US"/>
        </w:rPr>
        <w:t xml:space="preserve"> #28</w:t>
      </w:r>
      <w:r w:rsidRPr="181E0243">
        <w:rPr>
          <w:b/>
          <w:bCs/>
          <w:u w:val="single"/>
          <w:lang w:val="en-US"/>
        </w:rPr>
        <w:t xml:space="preserve">: </w:t>
      </w:r>
      <w:r w:rsidRPr="181E0243">
        <w:rPr>
          <w:b/>
          <w:bCs/>
          <w:lang w:val="en-US"/>
        </w:rPr>
        <w:t xml:space="preserve"> </w:t>
      </w:r>
      <w:r w:rsidRPr="001E1876">
        <w:rPr>
          <w:b/>
          <w:bCs/>
          <w:u w:val="single"/>
          <w:lang w:val="en-US"/>
        </w:rPr>
        <w:t xml:space="preserve">For 6GR, </w:t>
      </w:r>
      <w:r w:rsidRPr="181E0243">
        <w:rPr>
          <w:b/>
          <w:bCs/>
          <w:u w:val="single"/>
          <w:lang w:val="en-US"/>
        </w:rPr>
        <w:t>support</w:t>
      </w:r>
      <w:r w:rsidRPr="001E1876">
        <w:rPr>
          <w:b/>
          <w:bCs/>
          <w:u w:val="single"/>
          <w:lang w:val="en-US"/>
        </w:rPr>
        <w:t xml:space="preserve"> a unified DL codebook framework considering a future-proof design for new use cases and scenarios as follows: </w:t>
      </w:r>
    </w:p>
    <w:p w14:paraId="6A6A071F" w14:textId="77777777" w:rsidR="009A535F" w:rsidRPr="004133F8" w:rsidRDefault="009A535F" w:rsidP="009625C1">
      <w:pPr>
        <w:pStyle w:val="maintext"/>
        <w:numPr>
          <w:ilvl w:val="0"/>
          <w:numId w:val="10"/>
        </w:numPr>
        <w:spacing w:before="0" w:after="0" w:line="22" w:lineRule="atLeast"/>
        <w:ind w:leftChars="280" w:left="920" w:firstLineChars="0"/>
        <w:rPr>
          <w:b/>
          <w:bCs/>
          <w:u w:val="single"/>
          <w:lang w:val="en-US"/>
        </w:rPr>
      </w:pPr>
      <w:r w:rsidRPr="181E0243">
        <w:rPr>
          <w:b/>
          <w:bCs/>
          <w:u w:val="single"/>
          <w:lang w:val="en-US"/>
        </w:rPr>
        <w:t>Basic codebook: The single fixed-basis codebook is designed only based on the NR Rel-16 eType-II codebook with reduced number of parameter combinations, including one parameter combination with L=1 (lower resolution)</w:t>
      </w:r>
    </w:p>
    <w:p w14:paraId="00A01CC3" w14:textId="77777777" w:rsidR="009A535F" w:rsidRPr="004133F8" w:rsidRDefault="009A535F" w:rsidP="009625C1">
      <w:pPr>
        <w:pStyle w:val="maintext"/>
        <w:numPr>
          <w:ilvl w:val="0"/>
          <w:numId w:val="10"/>
        </w:numPr>
        <w:spacing w:before="0" w:after="0" w:line="22" w:lineRule="atLeast"/>
        <w:ind w:leftChars="280" w:left="920" w:firstLineChars="0"/>
        <w:rPr>
          <w:b/>
          <w:bCs/>
          <w:u w:val="single"/>
          <w:lang w:val="en-US"/>
        </w:rPr>
      </w:pPr>
      <w:r w:rsidRPr="181E0243">
        <w:rPr>
          <w:b/>
          <w:bCs/>
          <w:u w:val="single"/>
          <w:lang w:val="en-US"/>
        </w:rPr>
        <w:t xml:space="preserve">AI-based extension: The AI-trained downloadable basis replaces the fixed basis and leverages network-side one-sided model, while sharing a same structure (e.g., W2) with the basic codebook </w:t>
      </w:r>
    </w:p>
    <w:p w14:paraId="197C18EB" w14:textId="77777777" w:rsidR="009A535F" w:rsidRPr="004133F8" w:rsidRDefault="009A535F" w:rsidP="009A535F">
      <w:pPr>
        <w:pStyle w:val="maintext"/>
        <w:spacing w:before="0" w:after="0" w:line="22" w:lineRule="atLeast"/>
        <w:ind w:leftChars="100" w:left="200" w:firstLineChars="0" w:firstLine="0"/>
        <w:rPr>
          <w:b/>
          <w:bCs/>
          <w:u w:val="single"/>
          <w:lang w:val="en-US"/>
        </w:rPr>
      </w:pPr>
      <w:r w:rsidRPr="001E1876">
        <w:rPr>
          <w:b/>
          <w:bCs/>
          <w:u w:val="single"/>
          <w:lang w:val="en-US"/>
        </w:rPr>
        <w:t xml:space="preserve">Both basic and its AI-based extension </w:t>
      </w:r>
      <w:r w:rsidRPr="181E0243">
        <w:rPr>
          <w:b/>
          <w:bCs/>
          <w:u w:val="single"/>
          <w:lang w:val="en-US"/>
        </w:rPr>
        <w:t>are</w:t>
      </w:r>
      <w:r w:rsidRPr="001E1876">
        <w:rPr>
          <w:b/>
          <w:bCs/>
          <w:u w:val="single"/>
          <w:lang w:val="en-US"/>
        </w:rPr>
        <w:t xml:space="preserve"> supported since the day-1 of 6GR. </w:t>
      </w:r>
    </w:p>
    <w:p w14:paraId="636A6DC7" w14:textId="77777777" w:rsidR="009A535F" w:rsidRPr="000C75BA" w:rsidRDefault="009A535F" w:rsidP="009A535F">
      <w:pPr>
        <w:pStyle w:val="maintext"/>
        <w:spacing w:before="0" w:after="0" w:line="22" w:lineRule="atLeast"/>
        <w:ind w:left="200" w:firstLineChars="0" w:firstLine="0"/>
        <w:rPr>
          <w:b/>
          <w:bCs/>
          <w:u w:val="single"/>
          <w:lang w:val="en-US"/>
        </w:rPr>
      </w:pPr>
      <w:r w:rsidRPr="181E0243">
        <w:rPr>
          <w:b/>
          <w:bCs/>
          <w:u w:val="single"/>
          <w:lang w:val="en-US"/>
        </w:rPr>
        <w:t>Proposal</w:t>
      </w:r>
      <w:r>
        <w:rPr>
          <w:b/>
          <w:bCs/>
          <w:u w:val="single"/>
          <w:lang w:val="en-US"/>
        </w:rPr>
        <w:t xml:space="preserve"> #29</w:t>
      </w:r>
      <w:r w:rsidRPr="181E0243">
        <w:rPr>
          <w:b/>
          <w:bCs/>
          <w:u w:val="single"/>
          <w:lang w:val="en-US"/>
        </w:rPr>
        <w:t>: For UEs supporting UE-side DL/UL reciprocity in TDD system, study the SRS-less UL transmission where UL precoding and link adaptation are facilitated by CSI-RS measurement and UE feedback.</w:t>
      </w:r>
    </w:p>
    <w:p w14:paraId="356F83CF" w14:textId="37BFCA32" w:rsidR="00711770" w:rsidRPr="004133F8" w:rsidRDefault="00711770" w:rsidP="001E1876">
      <w:pPr>
        <w:pStyle w:val="maintext"/>
        <w:spacing w:before="0" w:after="0" w:line="22" w:lineRule="atLeast"/>
        <w:ind w:leftChars="100" w:left="200" w:firstLineChars="0" w:firstLine="0"/>
        <w:rPr>
          <w:b/>
          <w:bCs/>
          <w:u w:val="single"/>
          <w:lang w:val="en-US"/>
        </w:rPr>
      </w:pPr>
      <w:r w:rsidRPr="181E0243">
        <w:rPr>
          <w:b/>
          <w:bCs/>
          <w:u w:val="single"/>
          <w:lang w:val="en-US"/>
        </w:rPr>
        <w:t>Proposal</w:t>
      </w:r>
      <w:r>
        <w:rPr>
          <w:b/>
          <w:bCs/>
          <w:u w:val="single"/>
          <w:lang w:val="en-US"/>
        </w:rPr>
        <w:t xml:space="preserve"> #</w:t>
      </w:r>
      <w:r w:rsidR="00904BCE">
        <w:rPr>
          <w:b/>
          <w:bCs/>
          <w:u w:val="single"/>
          <w:lang w:val="en-US"/>
        </w:rPr>
        <w:t>30</w:t>
      </w:r>
      <w:r w:rsidRPr="181E0243">
        <w:rPr>
          <w:b/>
          <w:bCs/>
          <w:u w:val="single"/>
          <w:lang w:val="en-US"/>
        </w:rPr>
        <w:t>: CSI-RS design should incorporate at least the following:</w:t>
      </w:r>
    </w:p>
    <w:p w14:paraId="12205C31" w14:textId="77777777" w:rsidR="00711770" w:rsidRPr="004133F8" w:rsidRDefault="00711770" w:rsidP="009625C1">
      <w:pPr>
        <w:pStyle w:val="maintext"/>
        <w:numPr>
          <w:ilvl w:val="0"/>
          <w:numId w:val="11"/>
        </w:numPr>
        <w:spacing w:before="0" w:after="0" w:line="22" w:lineRule="atLeast"/>
        <w:ind w:leftChars="278" w:left="913" w:firstLineChars="0" w:hanging="357"/>
        <w:rPr>
          <w:b/>
          <w:bCs/>
          <w:u w:val="single"/>
          <w:lang w:val="en-US"/>
        </w:rPr>
      </w:pPr>
      <w:r w:rsidRPr="181E0243">
        <w:rPr>
          <w:b/>
          <w:bCs/>
          <w:u w:val="single"/>
          <w:lang w:val="en-US"/>
        </w:rPr>
        <w:t>Dynamic adaptation of the number of CSI-RS antenna ports</w:t>
      </w:r>
    </w:p>
    <w:p w14:paraId="7E7D7BEB" w14:textId="77777777" w:rsidR="00711770" w:rsidRPr="004133F8" w:rsidRDefault="00711770" w:rsidP="009625C1">
      <w:pPr>
        <w:pStyle w:val="maintext"/>
        <w:numPr>
          <w:ilvl w:val="0"/>
          <w:numId w:val="11"/>
        </w:numPr>
        <w:spacing w:before="0" w:after="0" w:line="22" w:lineRule="atLeast"/>
        <w:ind w:leftChars="278" w:left="913" w:firstLineChars="0" w:hanging="357"/>
        <w:rPr>
          <w:b/>
          <w:bCs/>
          <w:u w:val="single"/>
          <w:lang w:val="en-US"/>
        </w:rPr>
      </w:pPr>
      <w:r w:rsidRPr="181E0243">
        <w:rPr>
          <w:b/>
          <w:bCs/>
          <w:u w:val="single"/>
          <w:lang w:val="en-US"/>
        </w:rPr>
        <w:t>Further reduced CSI-RS density for UEs capable of AI-based channel measurement (inter/extrapolation)</w:t>
      </w:r>
    </w:p>
    <w:p w14:paraId="2F07E873" w14:textId="3C480DEB" w:rsidR="00711770" w:rsidRPr="004133F8" w:rsidRDefault="00711770" w:rsidP="001E1876">
      <w:pPr>
        <w:pStyle w:val="maintext"/>
        <w:spacing w:before="0" w:after="0" w:line="22" w:lineRule="atLeast"/>
        <w:ind w:leftChars="100" w:left="200" w:firstLineChars="0" w:firstLine="0"/>
        <w:rPr>
          <w:u w:val="single"/>
          <w:lang w:val="en-US"/>
        </w:rPr>
      </w:pPr>
      <w:r w:rsidRPr="181E0243">
        <w:rPr>
          <w:b/>
          <w:bCs/>
          <w:u w:val="single"/>
          <w:lang w:val="en-US"/>
        </w:rPr>
        <w:t>Proposal</w:t>
      </w:r>
      <w:r>
        <w:rPr>
          <w:b/>
          <w:bCs/>
          <w:u w:val="single"/>
          <w:lang w:val="en-US"/>
        </w:rPr>
        <w:t xml:space="preserve"> #</w:t>
      </w:r>
      <w:r w:rsidR="00904BCE">
        <w:rPr>
          <w:b/>
          <w:bCs/>
          <w:u w:val="single"/>
          <w:lang w:val="en-US"/>
        </w:rPr>
        <w:t>31</w:t>
      </w:r>
      <w:r w:rsidRPr="181E0243">
        <w:rPr>
          <w:b/>
          <w:bCs/>
          <w:u w:val="single"/>
          <w:lang w:val="en-US"/>
        </w:rPr>
        <w:t xml:space="preserve">: For 6GR, support a multi-variate TCI (mv-TCI) for latency and overhead reductions, </w:t>
      </w:r>
      <w:r w:rsidRPr="00F9690F">
        <w:rPr>
          <w:b/>
          <w:bCs/>
          <w:u w:val="single"/>
          <w:lang w:val="en-US"/>
        </w:rPr>
        <w:t>and target network energy saving:</w:t>
      </w:r>
    </w:p>
    <w:p w14:paraId="5D6D43D7" w14:textId="77777777" w:rsidR="00711770" w:rsidRPr="004133F8" w:rsidRDefault="00711770" w:rsidP="009625C1">
      <w:pPr>
        <w:pStyle w:val="maintext"/>
        <w:numPr>
          <w:ilvl w:val="0"/>
          <w:numId w:val="11"/>
        </w:numPr>
        <w:spacing w:before="0" w:after="0" w:line="22" w:lineRule="atLeast"/>
        <w:ind w:leftChars="278" w:left="913" w:firstLineChars="0" w:hanging="357"/>
        <w:rPr>
          <w:b/>
          <w:bCs/>
          <w:u w:val="single"/>
          <w:lang w:val="en-US"/>
        </w:rPr>
      </w:pPr>
      <w:r w:rsidRPr="181E0243">
        <w:rPr>
          <w:b/>
          <w:bCs/>
          <w:u w:val="single"/>
          <w:lang w:val="en-US"/>
        </w:rPr>
        <w:t>A number of TCI states are signaled in a same instance for both TCI state(s) activation and indication</w:t>
      </w:r>
    </w:p>
    <w:p w14:paraId="43D0748F" w14:textId="77777777" w:rsidR="00711770" w:rsidRPr="004133F8" w:rsidRDefault="00711770" w:rsidP="009625C1">
      <w:pPr>
        <w:pStyle w:val="maintext"/>
        <w:numPr>
          <w:ilvl w:val="0"/>
          <w:numId w:val="11"/>
        </w:numPr>
        <w:spacing w:before="0" w:after="0" w:line="22" w:lineRule="atLeast"/>
        <w:ind w:leftChars="278" w:left="913" w:firstLineChars="0" w:hanging="357"/>
        <w:rPr>
          <w:b/>
          <w:bCs/>
          <w:u w:val="single"/>
          <w:lang w:val="en-US"/>
        </w:rPr>
      </w:pPr>
      <w:r w:rsidRPr="181E0243">
        <w:rPr>
          <w:b/>
          <w:bCs/>
          <w:u w:val="single"/>
          <w:lang w:val="en-US"/>
        </w:rPr>
        <w:t>The signaling medium is DCI</w:t>
      </w:r>
    </w:p>
    <w:p w14:paraId="2F14698B" w14:textId="334AC9B0" w:rsidR="00711770" w:rsidRDefault="00711770" w:rsidP="001E1876">
      <w:pPr>
        <w:pStyle w:val="maintext"/>
        <w:spacing w:before="0" w:after="0" w:line="264" w:lineRule="auto"/>
        <w:ind w:leftChars="100" w:left="200" w:firstLineChars="0" w:firstLine="0"/>
        <w:rPr>
          <w:b/>
          <w:bCs/>
          <w:u w:val="single"/>
          <w:lang w:val="en-US"/>
        </w:rPr>
      </w:pPr>
      <w:r w:rsidRPr="181E0243">
        <w:rPr>
          <w:b/>
          <w:bCs/>
          <w:u w:val="single"/>
          <w:lang w:val="en-US"/>
        </w:rPr>
        <w:t>Proposal</w:t>
      </w:r>
      <w:r>
        <w:rPr>
          <w:b/>
          <w:bCs/>
          <w:u w:val="single"/>
          <w:lang w:val="en-US"/>
        </w:rPr>
        <w:t xml:space="preserve"> #</w:t>
      </w:r>
      <w:r w:rsidR="00904BCE">
        <w:rPr>
          <w:b/>
          <w:bCs/>
          <w:u w:val="single"/>
          <w:lang w:val="en-US"/>
        </w:rPr>
        <w:t>32</w:t>
      </w:r>
      <w:r w:rsidRPr="181E0243">
        <w:rPr>
          <w:b/>
          <w:bCs/>
          <w:u w:val="single"/>
          <w:lang w:val="en-US"/>
        </w:rPr>
        <w:t>: Introduce a L1 mobility procedure targeting both FR1 and FR2 to reduce latency/overhead and achieve energy savings for mobility procedures.</w:t>
      </w:r>
    </w:p>
    <w:p w14:paraId="3D21B9EF" w14:textId="77777777" w:rsidR="00711770" w:rsidRDefault="00711770" w:rsidP="00711770">
      <w:pPr>
        <w:pStyle w:val="maintext"/>
        <w:spacing w:line="264" w:lineRule="auto"/>
        <w:ind w:firstLineChars="0" w:firstLine="0"/>
        <w:rPr>
          <w:b/>
          <w:bCs/>
          <w:u w:val="single"/>
          <w:lang w:val="en-US"/>
        </w:rPr>
      </w:pPr>
    </w:p>
    <w:p w14:paraId="51E6E7C1" w14:textId="59A09BD4" w:rsidR="00711770" w:rsidRPr="009625C1" w:rsidRDefault="00711770" w:rsidP="009625C1">
      <w:pPr>
        <w:pStyle w:val="2"/>
        <w:numPr>
          <w:ilvl w:val="0"/>
          <w:numId w:val="0"/>
        </w:numPr>
        <w:ind w:left="142"/>
        <w:rPr>
          <w:rFonts w:ascii="Times New Roman" w:hAnsi="Times New Roman"/>
          <w:sz w:val="20"/>
        </w:rPr>
      </w:pPr>
      <w:r w:rsidRPr="009625C1">
        <w:rPr>
          <w:rFonts w:ascii="Times New Roman" w:hAnsi="Times New Roman"/>
          <w:sz w:val="20"/>
        </w:rPr>
        <w:t>Physical-layer Control, Data Scheduling, and HARQ Operations</w:t>
      </w:r>
    </w:p>
    <w:p w14:paraId="77A6E748" w14:textId="77777777" w:rsidR="00316D56" w:rsidRPr="000C75BA" w:rsidRDefault="00316D56" w:rsidP="00316D56">
      <w:pPr>
        <w:spacing w:after="0" w:line="22" w:lineRule="atLeast"/>
        <w:ind w:leftChars="100" w:left="200"/>
        <w:rPr>
          <w:rFonts w:ascii="Times New Roman" w:eastAsia="맑은 고딕" w:hAnsi="Times New Roman" w:cs="바탕"/>
          <w:b/>
          <w:bCs/>
          <w:u w:val="single"/>
        </w:rPr>
      </w:pPr>
      <w:r w:rsidRPr="181E0243">
        <w:rPr>
          <w:rFonts w:ascii="Times New Roman" w:eastAsia="맑은 고딕" w:hAnsi="Times New Roman" w:cs="바탕"/>
          <w:b/>
          <w:bCs/>
          <w:u w:val="single"/>
        </w:rPr>
        <w:t>Proposal</w:t>
      </w:r>
      <w:r>
        <w:rPr>
          <w:rFonts w:ascii="Times New Roman" w:eastAsia="맑은 고딕" w:hAnsi="Times New Roman" w:cs="바탕"/>
          <w:b/>
          <w:bCs/>
          <w:u w:val="single"/>
        </w:rPr>
        <w:t xml:space="preserve"> #33</w:t>
      </w:r>
      <w:r w:rsidRPr="181E0243">
        <w:rPr>
          <w:rFonts w:ascii="Times New Roman" w:eastAsia="맑은 고딕" w:hAnsi="Times New Roman" w:cs="바탕"/>
          <w:b/>
          <w:bCs/>
          <w:u w:val="single"/>
        </w:rPr>
        <w:t>: For 6GR physical control channel design, data scheduling and HARQ operation,</w:t>
      </w:r>
    </w:p>
    <w:p w14:paraId="5903AB3E" w14:textId="77777777" w:rsidR="00316D56" w:rsidRPr="004133F8" w:rsidRDefault="00316D56" w:rsidP="009625C1">
      <w:pPr>
        <w:pStyle w:val="a5"/>
        <w:numPr>
          <w:ilvl w:val="0"/>
          <w:numId w:val="8"/>
        </w:numPr>
        <w:spacing w:after="0" w:line="22" w:lineRule="atLeast"/>
        <w:ind w:leftChars="298" w:left="999" w:hanging="403"/>
        <w:rPr>
          <w:rFonts w:ascii="Times New Roman" w:eastAsia="맑은 고딕" w:hAnsi="Times New Roman" w:cs="바탕"/>
          <w:b/>
          <w:bCs/>
          <w:u w:val="single"/>
        </w:rPr>
      </w:pPr>
      <w:r w:rsidRPr="181E0243">
        <w:rPr>
          <w:rFonts w:ascii="Times New Roman" w:eastAsia="맑은 고딕" w:hAnsi="Times New Roman" w:cs="바탕"/>
          <w:b/>
          <w:bCs/>
          <w:u w:val="single"/>
        </w:rPr>
        <w:t>Use</w:t>
      </w:r>
      <w:r w:rsidRPr="181E0243">
        <w:rPr>
          <w:rFonts w:ascii="Times New Roman" w:eastAsia="Times New Roman" w:hAnsi="Times New Roman" w:cs="Times New Roman"/>
          <w:b/>
          <w:bCs/>
          <w:u w:val="single"/>
        </w:rPr>
        <w:t xml:space="preserve"> the NR design as a baseline with further refinements for simplification, avoiding redundancies, energy-efficiency, and coverage-enhancement to meet the 6GR requirements</w:t>
      </w:r>
    </w:p>
    <w:p w14:paraId="7CCD4D8D" w14:textId="77777777" w:rsidR="00316D56" w:rsidRPr="004133F8" w:rsidRDefault="00316D56" w:rsidP="009625C1">
      <w:pPr>
        <w:pStyle w:val="a5"/>
        <w:numPr>
          <w:ilvl w:val="1"/>
          <w:numId w:val="9"/>
        </w:numPr>
        <w:spacing w:after="0" w:line="22" w:lineRule="atLeast"/>
        <w:ind w:leftChars="498" w:left="1399" w:hanging="403"/>
        <w:rPr>
          <w:rFonts w:ascii="Times New Roman" w:eastAsia="맑은 고딕" w:hAnsi="Times New Roman" w:cs="바탕"/>
          <w:b/>
          <w:bCs/>
          <w:u w:val="single"/>
        </w:rPr>
      </w:pPr>
      <w:r w:rsidRPr="181E0243">
        <w:rPr>
          <w:rFonts w:ascii="Times New Roman" w:eastAsia="Times New Roman" w:hAnsi="Times New Roman" w:cs="Times New Roman"/>
          <w:b/>
          <w:bCs/>
          <w:u w:val="single"/>
        </w:rPr>
        <w:t>Focus on field-proven NR mechanisms and eliminate underutilized flexibilities, functionalities, and redundancies.</w:t>
      </w:r>
    </w:p>
    <w:p w14:paraId="67E92A56" w14:textId="77777777" w:rsidR="00711770" w:rsidRPr="00316D56" w:rsidRDefault="00711770" w:rsidP="00711770">
      <w:pPr>
        <w:rPr>
          <w:rFonts w:ascii="Times New Roman" w:hAnsi="Times New Roman" w:cs="Times New Roman"/>
        </w:rPr>
      </w:pPr>
    </w:p>
    <w:p w14:paraId="770A1748" w14:textId="0186EF0F" w:rsidR="00711770" w:rsidRPr="009625C1" w:rsidRDefault="00594B5E" w:rsidP="009625C1">
      <w:pPr>
        <w:pStyle w:val="2"/>
        <w:numPr>
          <w:ilvl w:val="0"/>
          <w:numId w:val="0"/>
        </w:numPr>
        <w:ind w:left="142"/>
        <w:rPr>
          <w:rFonts w:ascii="Times New Roman" w:hAnsi="Times New Roman"/>
          <w:sz w:val="20"/>
        </w:rPr>
      </w:pPr>
      <w:r>
        <w:rPr>
          <w:rFonts w:ascii="Times New Roman" w:hAnsi="Times New Roman"/>
          <w:sz w:val="20"/>
        </w:rPr>
        <w:t>S</w:t>
      </w:r>
      <w:r w:rsidR="00711770" w:rsidRPr="009625C1">
        <w:rPr>
          <w:rFonts w:ascii="Times New Roman" w:hAnsi="Times New Roman"/>
          <w:sz w:val="20"/>
        </w:rPr>
        <w:t>ensing</w:t>
      </w:r>
    </w:p>
    <w:p w14:paraId="2D8787B9" w14:textId="2AE96670" w:rsidR="006A0DF1" w:rsidRPr="006B5DDA" w:rsidRDefault="00D60D75" w:rsidP="006B5DDA">
      <w:pPr>
        <w:pStyle w:val="maintext"/>
        <w:spacing w:before="0" w:after="0" w:line="264" w:lineRule="auto"/>
        <w:ind w:leftChars="100" w:left="200" w:firstLineChars="0" w:firstLine="0"/>
        <w:rPr>
          <w:b/>
          <w:bCs/>
          <w:u w:val="single"/>
          <w:lang w:val="en-US"/>
        </w:rPr>
      </w:pPr>
      <w:r w:rsidRPr="006B5DDA">
        <w:rPr>
          <w:b/>
          <w:bCs/>
          <w:u w:val="single"/>
          <w:lang w:val="en-US"/>
        </w:rPr>
        <w:t>Proposal #</w:t>
      </w:r>
      <w:r w:rsidR="00904BCE" w:rsidRPr="006B5DDA">
        <w:rPr>
          <w:b/>
          <w:bCs/>
          <w:u w:val="single"/>
          <w:lang w:val="en-US"/>
        </w:rPr>
        <w:t>34</w:t>
      </w:r>
      <w:r w:rsidRPr="006B5DDA">
        <w:rPr>
          <w:b/>
          <w:bCs/>
          <w:u w:val="single"/>
          <w:lang w:val="en-US"/>
        </w:rPr>
        <w:t>: 6GR to study RAN1 impacts to provide “best-effort” sensing performance with affordable overhead in a communication-dominant cellular network.</w:t>
      </w:r>
    </w:p>
    <w:p w14:paraId="4939C325" w14:textId="77777777" w:rsidR="006513AB" w:rsidRPr="009F2697" w:rsidRDefault="181E0243" w:rsidP="181E0243">
      <w:pPr>
        <w:pStyle w:val="1"/>
        <w:rPr>
          <w:sz w:val="28"/>
          <w:szCs w:val="28"/>
        </w:rPr>
      </w:pPr>
      <w:r w:rsidRPr="181E0243">
        <w:rPr>
          <w:sz w:val="28"/>
          <w:szCs w:val="28"/>
        </w:rPr>
        <w:t>References</w:t>
      </w:r>
    </w:p>
    <w:p w14:paraId="48003576" w14:textId="6F877669" w:rsidR="006513AB" w:rsidRPr="006B5DDA" w:rsidRDefault="00692E94" w:rsidP="009625C1">
      <w:pPr>
        <w:pStyle w:val="a5"/>
        <w:widowControl/>
        <w:numPr>
          <w:ilvl w:val="0"/>
          <w:numId w:val="3"/>
        </w:numPr>
        <w:wordWrap/>
        <w:autoSpaceDE/>
        <w:autoSpaceDN/>
        <w:spacing w:after="60" w:line="240" w:lineRule="auto"/>
        <w:ind w:leftChars="0"/>
        <w:contextualSpacing/>
        <w:rPr>
          <w:rFonts w:ascii="Times New Roman" w:eastAsia="맑은 고딕" w:hAnsi="Times New Roman" w:cs="바탕"/>
          <w:kern w:val="0"/>
        </w:rPr>
      </w:pPr>
      <w:r w:rsidRPr="09858EF5">
        <w:rPr>
          <w:rFonts w:ascii="Times New Roman" w:eastAsia="맑은 고딕" w:hAnsi="Times New Roman" w:cs="바탕"/>
          <w:kern w:val="0"/>
        </w:rPr>
        <w:t>RP-</w:t>
      </w:r>
      <w:r w:rsidR="005C5F04" w:rsidRPr="09858EF5">
        <w:rPr>
          <w:rFonts w:ascii="Times New Roman" w:eastAsia="맑은 고딕" w:hAnsi="Times New Roman" w:cs="바탕"/>
          <w:kern w:val="0"/>
        </w:rPr>
        <w:t>25</w:t>
      </w:r>
      <w:r w:rsidR="005C5F04">
        <w:rPr>
          <w:rFonts w:ascii="Times New Roman" w:eastAsia="맑은 고딕" w:hAnsi="Times New Roman" w:cs="바탕"/>
          <w:kern w:val="0"/>
        </w:rPr>
        <w:t>2912</w:t>
      </w:r>
      <w:r w:rsidRPr="006B5DDA">
        <w:rPr>
          <w:rFonts w:ascii="Times New Roman" w:eastAsia="맑은 고딕" w:hAnsi="Times New Roman" w:cs="바탕"/>
          <w:kern w:val="0"/>
        </w:rPr>
        <w:tab/>
      </w:r>
      <w:r w:rsidRPr="09858EF5">
        <w:rPr>
          <w:rFonts w:ascii="Times New Roman" w:eastAsia="맑은 고딕" w:hAnsi="Times New Roman" w:cs="바탕"/>
          <w:kern w:val="0"/>
        </w:rPr>
        <w:t>New SID: Study on 6G Radio</w:t>
      </w:r>
      <w:r w:rsidRPr="006B5DDA">
        <w:rPr>
          <w:rFonts w:ascii="Times New Roman" w:eastAsia="맑은 고딕" w:hAnsi="Times New Roman" w:cs="바탕"/>
          <w:kern w:val="0"/>
        </w:rPr>
        <w:tab/>
      </w:r>
      <w:r w:rsidRPr="006B5DDA">
        <w:rPr>
          <w:rFonts w:ascii="Times New Roman" w:eastAsia="맑은 고딕" w:hAnsi="Times New Roman" w:cs="바탕"/>
          <w:kern w:val="0"/>
        </w:rPr>
        <w:tab/>
      </w:r>
      <w:r w:rsidRPr="09858EF5">
        <w:rPr>
          <w:rFonts w:ascii="Times New Roman" w:eastAsia="맑은 고딕" w:hAnsi="Times New Roman" w:cs="바탕"/>
          <w:kern w:val="0"/>
        </w:rPr>
        <w:t>NTT DOCOMO</w:t>
      </w:r>
    </w:p>
    <w:p w14:paraId="621382F8" w14:textId="3AD682BF" w:rsidR="0093497A" w:rsidRPr="006B5DDA" w:rsidRDefault="00E14341" w:rsidP="009625C1">
      <w:pPr>
        <w:pStyle w:val="a5"/>
        <w:widowControl/>
        <w:numPr>
          <w:ilvl w:val="0"/>
          <w:numId w:val="3"/>
        </w:numPr>
        <w:wordWrap/>
        <w:autoSpaceDE/>
        <w:autoSpaceDN/>
        <w:spacing w:after="60" w:line="240" w:lineRule="auto"/>
        <w:ind w:leftChars="0"/>
        <w:contextualSpacing/>
        <w:rPr>
          <w:rFonts w:ascii="Times New Roman" w:eastAsia="맑은 고딕" w:hAnsi="Times New Roman" w:cs="바탕"/>
          <w:kern w:val="0"/>
        </w:rPr>
      </w:pPr>
      <w:r>
        <w:rPr>
          <w:rFonts w:ascii="Times New Roman" w:eastAsia="맑은 고딕" w:hAnsi="Times New Roman" w:cs="바탕"/>
          <w:kern w:val="0"/>
        </w:rPr>
        <w:t>R1</w:t>
      </w:r>
      <w:r w:rsidR="0093497A" w:rsidRPr="001E1876">
        <w:rPr>
          <w:rFonts w:ascii="Times New Roman" w:eastAsia="맑은 고딕" w:hAnsi="Times New Roman" w:cs="바탕"/>
          <w:kern w:val="0"/>
        </w:rPr>
        <w:t>-2506618</w:t>
      </w:r>
      <w:r w:rsidR="007D0E2A">
        <w:rPr>
          <w:rFonts w:ascii="Times New Roman" w:eastAsia="맑은 고딕" w:hAnsi="Times New Roman" w:cs="바탕"/>
          <w:kern w:val="0"/>
        </w:rPr>
        <w:tab/>
      </w:r>
      <w:r w:rsidR="0093497A" w:rsidRPr="001E1876">
        <w:rPr>
          <w:rFonts w:ascii="Times New Roman" w:eastAsia="맑은 고딕" w:hAnsi="Times New Roman" w:cs="바탕"/>
          <w:kern w:val="0"/>
        </w:rPr>
        <w:t>FL summary#3 on overview of 6GR air interface</w:t>
      </w:r>
      <w:r w:rsidR="009B77E9">
        <w:rPr>
          <w:rFonts w:ascii="Times New Roman" w:eastAsia="맑은 고딕" w:hAnsi="Times New Roman" w:cs="바탕"/>
          <w:kern w:val="0"/>
        </w:rPr>
        <w:tab/>
      </w:r>
      <w:r w:rsidR="0093497A" w:rsidRPr="001E1876">
        <w:rPr>
          <w:rFonts w:ascii="Times New Roman" w:eastAsia="맑은 고딕" w:hAnsi="Times New Roman" w:cs="바탕"/>
          <w:kern w:val="0"/>
        </w:rPr>
        <w:t>Moderator (NTT DOCOMO)</w:t>
      </w:r>
    </w:p>
    <w:p w14:paraId="4DC88AD6" w14:textId="1E119EDB" w:rsidR="00D01564" w:rsidRPr="006B5DDA" w:rsidRDefault="004D7C45" w:rsidP="009625C1">
      <w:pPr>
        <w:pStyle w:val="a5"/>
        <w:widowControl/>
        <w:numPr>
          <w:ilvl w:val="0"/>
          <w:numId w:val="3"/>
        </w:numPr>
        <w:wordWrap/>
        <w:autoSpaceDE/>
        <w:autoSpaceDN/>
        <w:spacing w:after="60" w:line="240" w:lineRule="auto"/>
        <w:ind w:leftChars="0"/>
        <w:contextualSpacing/>
        <w:rPr>
          <w:rFonts w:ascii="Times New Roman" w:eastAsia="맑은 고딕" w:hAnsi="Times New Roman" w:cs="바탕"/>
          <w:kern w:val="0"/>
        </w:rPr>
      </w:pPr>
      <w:r w:rsidRPr="006B5DDA">
        <w:rPr>
          <w:rFonts w:ascii="Times New Roman" w:eastAsia="맑은 고딕" w:hAnsi="Times New Roman" w:cs="바탕"/>
          <w:kern w:val="0"/>
        </w:rPr>
        <w:t>R1-2507255</w:t>
      </w:r>
      <w:r w:rsidRPr="006B5DDA">
        <w:rPr>
          <w:rFonts w:ascii="Times New Roman" w:eastAsia="맑은 고딕" w:hAnsi="Times New Roman" w:cs="바탕"/>
          <w:kern w:val="0"/>
        </w:rPr>
        <w:tab/>
        <w:t>Discussion on frame structure design for 6GR</w:t>
      </w:r>
      <w:r w:rsidRPr="006B5DDA">
        <w:rPr>
          <w:rFonts w:ascii="Times New Roman" w:eastAsia="맑은 고딕" w:hAnsi="Times New Roman" w:cs="바탕"/>
          <w:kern w:val="0"/>
        </w:rPr>
        <w:tab/>
        <w:t>Samsung</w:t>
      </w:r>
    </w:p>
    <w:p w14:paraId="561CFB13" w14:textId="77777777" w:rsidR="00956967" w:rsidRPr="00806C77" w:rsidRDefault="00956967" w:rsidP="005924F9">
      <w:pPr>
        <w:rPr>
          <w:rFonts w:ascii="Arial" w:hAnsi="Arial" w:cs="Arial"/>
          <w:sz w:val="28"/>
        </w:rPr>
      </w:pPr>
    </w:p>
    <w:sectPr w:rsidR="00956967" w:rsidRPr="00806C77" w:rsidSect="000B116E">
      <w:pgSz w:w="11906" w:h="16838"/>
      <w:pgMar w:top="720" w:right="1134" w:bottom="72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2CB705" w14:textId="77777777" w:rsidR="00636223" w:rsidRDefault="00636223" w:rsidP="00C0483F">
      <w:pPr>
        <w:spacing w:after="0" w:line="240" w:lineRule="auto"/>
      </w:pPr>
      <w:r>
        <w:separator/>
      </w:r>
    </w:p>
  </w:endnote>
  <w:endnote w:type="continuationSeparator" w:id="0">
    <w:p w14:paraId="3E16B3C2" w14:textId="77777777" w:rsidR="00636223" w:rsidRDefault="00636223" w:rsidP="00C0483F">
      <w:pPr>
        <w:spacing w:after="0" w:line="240" w:lineRule="auto"/>
      </w:pPr>
      <w:r>
        <w:continuationSeparator/>
      </w:r>
    </w:p>
  </w:endnote>
  <w:endnote w:type="continuationNotice" w:id="1">
    <w:p w14:paraId="414C9C7C" w14:textId="77777777" w:rsidR="00636223" w:rsidRDefault="006362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1B5604" w14:textId="77777777" w:rsidR="00636223" w:rsidRDefault="00636223" w:rsidP="00C0483F">
      <w:pPr>
        <w:spacing w:after="0" w:line="240" w:lineRule="auto"/>
      </w:pPr>
      <w:r>
        <w:separator/>
      </w:r>
    </w:p>
  </w:footnote>
  <w:footnote w:type="continuationSeparator" w:id="0">
    <w:p w14:paraId="508B55B6" w14:textId="77777777" w:rsidR="00636223" w:rsidRDefault="00636223" w:rsidP="00C0483F">
      <w:pPr>
        <w:spacing w:after="0" w:line="240" w:lineRule="auto"/>
      </w:pPr>
      <w:r>
        <w:continuationSeparator/>
      </w:r>
    </w:p>
  </w:footnote>
  <w:footnote w:type="continuationNotice" w:id="1">
    <w:p w14:paraId="728E53CC" w14:textId="77777777" w:rsidR="00636223" w:rsidRDefault="0063622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02983"/>
    <w:multiLevelType w:val="hybridMultilevel"/>
    <w:tmpl w:val="25F21C94"/>
    <w:lvl w:ilvl="0" w:tplc="03BA43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0A11796"/>
    <w:multiLevelType w:val="multilevel"/>
    <w:tmpl w:val="0BFAE98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11D01DFD"/>
    <w:multiLevelType w:val="hybridMultilevel"/>
    <w:tmpl w:val="3506A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BC80F14"/>
    <w:multiLevelType w:val="hybridMultilevel"/>
    <w:tmpl w:val="3BE41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90FBD"/>
    <w:multiLevelType w:val="hybridMultilevel"/>
    <w:tmpl w:val="DC880432"/>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3DB4E9C"/>
    <w:multiLevelType w:val="hybridMultilevel"/>
    <w:tmpl w:val="9C4EF9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77865F5"/>
    <w:multiLevelType w:val="hybridMultilevel"/>
    <w:tmpl w:val="63E6068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B726A5C"/>
    <w:multiLevelType w:val="hybridMultilevel"/>
    <w:tmpl w:val="27680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9A4D5C"/>
    <w:multiLevelType w:val="hybridMultilevel"/>
    <w:tmpl w:val="9C6EC8D2"/>
    <w:lvl w:ilvl="0" w:tplc="00A86F54">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04651B"/>
    <w:multiLevelType w:val="hybridMultilevel"/>
    <w:tmpl w:val="F272C63E"/>
    <w:lvl w:ilvl="0" w:tplc="00A86F54">
      <w:start w:val="1"/>
      <w:numFmt w:val="bullet"/>
      <w:lvlText w:val=""/>
      <w:lvlJc w:val="left"/>
      <w:pPr>
        <w:ind w:left="800" w:hanging="400"/>
      </w:pPr>
      <w:rPr>
        <w:rFonts w:ascii="Wingdings" w:hAnsi="Wingdings" w:hint="default"/>
      </w:rPr>
    </w:lvl>
    <w:lvl w:ilvl="1" w:tplc="ED101E16">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13E2430"/>
    <w:multiLevelType w:val="hybridMultilevel"/>
    <w:tmpl w:val="D11CC350"/>
    <w:lvl w:ilvl="0" w:tplc="73C496AC">
      <w:start w:val="2"/>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1B2D92"/>
    <w:multiLevelType w:val="hybridMultilevel"/>
    <w:tmpl w:val="3B1C20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6095A48"/>
    <w:multiLevelType w:val="hybridMultilevel"/>
    <w:tmpl w:val="AC248130"/>
    <w:lvl w:ilvl="0" w:tplc="9318811C">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8" w15:restartNumberingAfterBreak="0">
    <w:nsid w:val="58AC09CC"/>
    <w:multiLevelType w:val="hybridMultilevel"/>
    <w:tmpl w:val="1292C6DC"/>
    <w:lvl w:ilvl="0" w:tplc="00A86F54">
      <w:start w:val="1"/>
      <w:numFmt w:val="bullet"/>
      <w:lvlText w:val=""/>
      <w:lvlJc w:val="left"/>
      <w:pPr>
        <w:ind w:left="800" w:hanging="400"/>
      </w:pPr>
      <w:rPr>
        <w:rFonts w:ascii="Wingdings" w:hAnsi="Wingdings" w:hint="default"/>
      </w:rPr>
    </w:lvl>
    <w:lvl w:ilvl="1" w:tplc="ED101E16">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4736CB3"/>
    <w:multiLevelType w:val="hybridMultilevel"/>
    <w:tmpl w:val="A4D4D582"/>
    <w:lvl w:ilvl="0" w:tplc="3B7A405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B0C7DB8"/>
    <w:multiLevelType w:val="hybridMultilevel"/>
    <w:tmpl w:val="A7E23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653031"/>
    <w:multiLevelType w:val="hybridMultilevel"/>
    <w:tmpl w:val="A530C79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F235C77"/>
    <w:multiLevelType w:val="hybridMultilevel"/>
    <w:tmpl w:val="E528B5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4"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맑은 고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5" w15:restartNumberingAfterBreak="0">
    <w:nsid w:val="7DCE2C17"/>
    <w:multiLevelType w:val="hybridMultilevel"/>
    <w:tmpl w:val="3FD67C12"/>
    <w:lvl w:ilvl="0" w:tplc="6A7A3958">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6" w15:restartNumberingAfterBreak="0">
    <w:nsid w:val="7EA836F7"/>
    <w:multiLevelType w:val="hybridMultilevel"/>
    <w:tmpl w:val="E6DC2676"/>
    <w:lvl w:ilvl="0" w:tplc="00A86F54">
      <w:start w:val="1"/>
      <w:numFmt w:val="bullet"/>
      <w:lvlText w:val=""/>
      <w:lvlJc w:val="left"/>
      <w:pPr>
        <w:ind w:left="800" w:hanging="400"/>
      </w:pPr>
      <w:rPr>
        <w:rFonts w:ascii="Wingdings" w:hAnsi="Wingdings" w:hint="default"/>
      </w:rPr>
    </w:lvl>
    <w:lvl w:ilvl="1" w:tplc="00A86F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23"/>
  </w:num>
  <w:num w:numId="3">
    <w:abstractNumId w:val="14"/>
  </w:num>
  <w:num w:numId="4">
    <w:abstractNumId w:val="24"/>
  </w:num>
  <w:num w:numId="5">
    <w:abstractNumId w:val="13"/>
  </w:num>
  <w:num w:numId="6">
    <w:abstractNumId w:val="19"/>
  </w:num>
  <w:num w:numId="7">
    <w:abstractNumId w:val="26"/>
  </w:num>
  <w:num w:numId="8">
    <w:abstractNumId w:val="7"/>
  </w:num>
  <w:num w:numId="9">
    <w:abstractNumId w:val="12"/>
  </w:num>
  <w:num w:numId="10">
    <w:abstractNumId w:val="8"/>
  </w:num>
  <w:num w:numId="11">
    <w:abstractNumId w:val="20"/>
  </w:num>
  <w:num w:numId="12">
    <w:abstractNumId w:val="15"/>
  </w:num>
  <w:num w:numId="13">
    <w:abstractNumId w:val="10"/>
  </w:num>
  <w:num w:numId="14">
    <w:abstractNumId w:val="11"/>
  </w:num>
  <w:num w:numId="15">
    <w:abstractNumId w:val="16"/>
  </w:num>
  <w:num w:numId="16">
    <w:abstractNumId w:val="22"/>
  </w:num>
  <w:num w:numId="17">
    <w:abstractNumId w:val="2"/>
  </w:num>
  <w:num w:numId="18">
    <w:abstractNumId w:val="6"/>
  </w:num>
  <w:num w:numId="19">
    <w:abstractNumId w:val="1"/>
  </w:num>
  <w:num w:numId="20">
    <w:abstractNumId w:val="21"/>
  </w:num>
  <w:num w:numId="21">
    <w:abstractNumId w:val="18"/>
  </w:num>
  <w:num w:numId="22">
    <w:abstractNumId w:val="5"/>
  </w:num>
  <w:num w:numId="23">
    <w:abstractNumId w:val="25"/>
  </w:num>
  <w:num w:numId="24">
    <w:abstractNumId w:val="9"/>
  </w:num>
  <w:num w:numId="25">
    <w:abstractNumId w:val="0"/>
  </w:num>
  <w:num w:numId="26">
    <w:abstractNumId w:val="17"/>
  </w:num>
  <w:num w:numId="27">
    <w:abstractNumId w:val="4"/>
  </w:num>
  <w:num w:numId="28">
    <w:abstractNumId w:val="3"/>
  </w:num>
  <w:num w:numId="29">
    <w:abstractNumId w:val="3"/>
  </w:num>
  <w:num w:numId="30">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83F"/>
    <w:rsid w:val="00001483"/>
    <w:rsid w:val="00002B3B"/>
    <w:rsid w:val="00002D6F"/>
    <w:rsid w:val="000070FD"/>
    <w:rsid w:val="0000753E"/>
    <w:rsid w:val="00007ED7"/>
    <w:rsid w:val="00007F4A"/>
    <w:rsid w:val="0001048C"/>
    <w:rsid w:val="0001087A"/>
    <w:rsid w:val="00013AC0"/>
    <w:rsid w:val="0001495F"/>
    <w:rsid w:val="00015496"/>
    <w:rsid w:val="00024EE2"/>
    <w:rsid w:val="00030B96"/>
    <w:rsid w:val="00030D5C"/>
    <w:rsid w:val="0003228C"/>
    <w:rsid w:val="00033385"/>
    <w:rsid w:val="00033E27"/>
    <w:rsid w:val="00034748"/>
    <w:rsid w:val="00036178"/>
    <w:rsid w:val="0005154B"/>
    <w:rsid w:val="000551A9"/>
    <w:rsid w:val="0005559C"/>
    <w:rsid w:val="0006419C"/>
    <w:rsid w:val="00064296"/>
    <w:rsid w:val="00064AA1"/>
    <w:rsid w:val="00065C69"/>
    <w:rsid w:val="00073214"/>
    <w:rsid w:val="0007335A"/>
    <w:rsid w:val="000805C5"/>
    <w:rsid w:val="00086277"/>
    <w:rsid w:val="000879AE"/>
    <w:rsid w:val="00087AF4"/>
    <w:rsid w:val="00092590"/>
    <w:rsid w:val="00092A9A"/>
    <w:rsid w:val="00094F9F"/>
    <w:rsid w:val="00096E76"/>
    <w:rsid w:val="000A01CD"/>
    <w:rsid w:val="000A41E9"/>
    <w:rsid w:val="000A48BF"/>
    <w:rsid w:val="000A4E6D"/>
    <w:rsid w:val="000A4EA8"/>
    <w:rsid w:val="000B116E"/>
    <w:rsid w:val="000B1978"/>
    <w:rsid w:val="000C002D"/>
    <w:rsid w:val="000C0F1A"/>
    <w:rsid w:val="000C2AC2"/>
    <w:rsid w:val="000C2C9D"/>
    <w:rsid w:val="000C71EF"/>
    <w:rsid w:val="000C75BA"/>
    <w:rsid w:val="000D3787"/>
    <w:rsid w:val="000D40CE"/>
    <w:rsid w:val="000D6394"/>
    <w:rsid w:val="000D6CA1"/>
    <w:rsid w:val="000E3056"/>
    <w:rsid w:val="000F570B"/>
    <w:rsid w:val="000F5844"/>
    <w:rsid w:val="00101942"/>
    <w:rsid w:val="001035F3"/>
    <w:rsid w:val="00103E1C"/>
    <w:rsid w:val="00106991"/>
    <w:rsid w:val="00110BCB"/>
    <w:rsid w:val="0011375B"/>
    <w:rsid w:val="001142D7"/>
    <w:rsid w:val="0011481F"/>
    <w:rsid w:val="0011793C"/>
    <w:rsid w:val="00121B3C"/>
    <w:rsid w:val="00122285"/>
    <w:rsid w:val="00122FB3"/>
    <w:rsid w:val="00124BE3"/>
    <w:rsid w:val="00126D35"/>
    <w:rsid w:val="0013296D"/>
    <w:rsid w:val="00136F9E"/>
    <w:rsid w:val="00140E76"/>
    <w:rsid w:val="0014183D"/>
    <w:rsid w:val="001426F4"/>
    <w:rsid w:val="00142DAB"/>
    <w:rsid w:val="00143241"/>
    <w:rsid w:val="00147337"/>
    <w:rsid w:val="0014782F"/>
    <w:rsid w:val="00150ADD"/>
    <w:rsid w:val="00150AF3"/>
    <w:rsid w:val="00151551"/>
    <w:rsid w:val="00152BED"/>
    <w:rsid w:val="00153F3A"/>
    <w:rsid w:val="00154612"/>
    <w:rsid w:val="00157155"/>
    <w:rsid w:val="00157731"/>
    <w:rsid w:val="00160A02"/>
    <w:rsid w:val="00161030"/>
    <w:rsid w:val="00164CAF"/>
    <w:rsid w:val="00166CFC"/>
    <w:rsid w:val="00170992"/>
    <w:rsid w:val="00172B3D"/>
    <w:rsid w:val="0017355A"/>
    <w:rsid w:val="001769FA"/>
    <w:rsid w:val="00177319"/>
    <w:rsid w:val="001803A0"/>
    <w:rsid w:val="00182511"/>
    <w:rsid w:val="00182BB0"/>
    <w:rsid w:val="00190B4A"/>
    <w:rsid w:val="001917EB"/>
    <w:rsid w:val="00194DC9"/>
    <w:rsid w:val="001A06A1"/>
    <w:rsid w:val="001A19E3"/>
    <w:rsid w:val="001A46E7"/>
    <w:rsid w:val="001A5647"/>
    <w:rsid w:val="001A566D"/>
    <w:rsid w:val="001A74A0"/>
    <w:rsid w:val="001B4309"/>
    <w:rsid w:val="001B62ED"/>
    <w:rsid w:val="001C0545"/>
    <w:rsid w:val="001C0C88"/>
    <w:rsid w:val="001C25F7"/>
    <w:rsid w:val="001C472B"/>
    <w:rsid w:val="001D1547"/>
    <w:rsid w:val="001D58F1"/>
    <w:rsid w:val="001D5B36"/>
    <w:rsid w:val="001E0483"/>
    <w:rsid w:val="001E0B08"/>
    <w:rsid w:val="001E1876"/>
    <w:rsid w:val="001E48A5"/>
    <w:rsid w:val="001E4D9B"/>
    <w:rsid w:val="001E636E"/>
    <w:rsid w:val="001F0AE9"/>
    <w:rsid w:val="001F1000"/>
    <w:rsid w:val="001F114E"/>
    <w:rsid w:val="001F1F8D"/>
    <w:rsid w:val="001F2725"/>
    <w:rsid w:val="001F53F1"/>
    <w:rsid w:val="001F6B85"/>
    <w:rsid w:val="00200204"/>
    <w:rsid w:val="00201788"/>
    <w:rsid w:val="002032CD"/>
    <w:rsid w:val="002037BB"/>
    <w:rsid w:val="00205607"/>
    <w:rsid w:val="0020608E"/>
    <w:rsid w:val="00210295"/>
    <w:rsid w:val="0021140A"/>
    <w:rsid w:val="00213B36"/>
    <w:rsid w:val="002142C2"/>
    <w:rsid w:val="002169B2"/>
    <w:rsid w:val="002174B9"/>
    <w:rsid w:val="00222FA0"/>
    <w:rsid w:val="00226F92"/>
    <w:rsid w:val="0023405A"/>
    <w:rsid w:val="002361A9"/>
    <w:rsid w:val="002366CD"/>
    <w:rsid w:val="002368E4"/>
    <w:rsid w:val="00236D73"/>
    <w:rsid w:val="00237A1F"/>
    <w:rsid w:val="00240A02"/>
    <w:rsid w:val="00245F1D"/>
    <w:rsid w:val="00246B79"/>
    <w:rsid w:val="002474A6"/>
    <w:rsid w:val="002476F5"/>
    <w:rsid w:val="0024795F"/>
    <w:rsid w:val="00250108"/>
    <w:rsid w:val="0025334B"/>
    <w:rsid w:val="002639AF"/>
    <w:rsid w:val="00263B44"/>
    <w:rsid w:val="00266FE5"/>
    <w:rsid w:val="002674CB"/>
    <w:rsid w:val="00270873"/>
    <w:rsid w:val="00270E5B"/>
    <w:rsid w:val="00270F2C"/>
    <w:rsid w:val="00272D7B"/>
    <w:rsid w:val="00272DDF"/>
    <w:rsid w:val="00274267"/>
    <w:rsid w:val="00282F12"/>
    <w:rsid w:val="00285148"/>
    <w:rsid w:val="0028529D"/>
    <w:rsid w:val="00290EBD"/>
    <w:rsid w:val="0029556A"/>
    <w:rsid w:val="002965A9"/>
    <w:rsid w:val="002979DB"/>
    <w:rsid w:val="00297BFA"/>
    <w:rsid w:val="002A0235"/>
    <w:rsid w:val="002A36F9"/>
    <w:rsid w:val="002A50B0"/>
    <w:rsid w:val="002B1AAE"/>
    <w:rsid w:val="002B54C3"/>
    <w:rsid w:val="002C0CAB"/>
    <w:rsid w:val="002C1DE8"/>
    <w:rsid w:val="002C42C5"/>
    <w:rsid w:val="002D0222"/>
    <w:rsid w:val="002D68E2"/>
    <w:rsid w:val="002E0590"/>
    <w:rsid w:val="002E44C9"/>
    <w:rsid w:val="002E7C2E"/>
    <w:rsid w:val="002E7E55"/>
    <w:rsid w:val="002F0F8D"/>
    <w:rsid w:val="002F2D77"/>
    <w:rsid w:val="002F5C58"/>
    <w:rsid w:val="002F737E"/>
    <w:rsid w:val="002F78FF"/>
    <w:rsid w:val="002F7BC5"/>
    <w:rsid w:val="003002F5"/>
    <w:rsid w:val="00300557"/>
    <w:rsid w:val="00307144"/>
    <w:rsid w:val="00307B92"/>
    <w:rsid w:val="0031049C"/>
    <w:rsid w:val="003127A7"/>
    <w:rsid w:val="00313A91"/>
    <w:rsid w:val="00315E77"/>
    <w:rsid w:val="00316A93"/>
    <w:rsid w:val="00316D56"/>
    <w:rsid w:val="00317DCC"/>
    <w:rsid w:val="00321FD1"/>
    <w:rsid w:val="0032432B"/>
    <w:rsid w:val="003244B3"/>
    <w:rsid w:val="00326067"/>
    <w:rsid w:val="00326CD8"/>
    <w:rsid w:val="00335EC0"/>
    <w:rsid w:val="00336749"/>
    <w:rsid w:val="00336E3A"/>
    <w:rsid w:val="003402F7"/>
    <w:rsid w:val="00344687"/>
    <w:rsid w:val="00346AE1"/>
    <w:rsid w:val="00347331"/>
    <w:rsid w:val="00347949"/>
    <w:rsid w:val="00351197"/>
    <w:rsid w:val="00352714"/>
    <w:rsid w:val="003557CE"/>
    <w:rsid w:val="003568A6"/>
    <w:rsid w:val="00356C40"/>
    <w:rsid w:val="0036209F"/>
    <w:rsid w:val="00362C7F"/>
    <w:rsid w:val="003765A9"/>
    <w:rsid w:val="00380927"/>
    <w:rsid w:val="003819C8"/>
    <w:rsid w:val="003827BF"/>
    <w:rsid w:val="00384106"/>
    <w:rsid w:val="00384315"/>
    <w:rsid w:val="00393828"/>
    <w:rsid w:val="00395054"/>
    <w:rsid w:val="00396E38"/>
    <w:rsid w:val="003A225F"/>
    <w:rsid w:val="003A4656"/>
    <w:rsid w:val="003A529C"/>
    <w:rsid w:val="003B1506"/>
    <w:rsid w:val="003B4737"/>
    <w:rsid w:val="003B7326"/>
    <w:rsid w:val="003C1C31"/>
    <w:rsid w:val="003C500E"/>
    <w:rsid w:val="003C50EE"/>
    <w:rsid w:val="003C5ECB"/>
    <w:rsid w:val="003C79D2"/>
    <w:rsid w:val="003C7A20"/>
    <w:rsid w:val="003D0800"/>
    <w:rsid w:val="003D4EEE"/>
    <w:rsid w:val="003D7F67"/>
    <w:rsid w:val="003E14B3"/>
    <w:rsid w:val="003E19C6"/>
    <w:rsid w:val="003E38C0"/>
    <w:rsid w:val="003E4354"/>
    <w:rsid w:val="003E446D"/>
    <w:rsid w:val="003E5271"/>
    <w:rsid w:val="003E761E"/>
    <w:rsid w:val="003F0130"/>
    <w:rsid w:val="003F2B7E"/>
    <w:rsid w:val="003F342C"/>
    <w:rsid w:val="003F3E85"/>
    <w:rsid w:val="003F44C3"/>
    <w:rsid w:val="003F5B09"/>
    <w:rsid w:val="00401576"/>
    <w:rsid w:val="004025A1"/>
    <w:rsid w:val="00403AF1"/>
    <w:rsid w:val="00403FF0"/>
    <w:rsid w:val="004056B8"/>
    <w:rsid w:val="00406E8F"/>
    <w:rsid w:val="00407513"/>
    <w:rsid w:val="00410AAC"/>
    <w:rsid w:val="00410E74"/>
    <w:rsid w:val="004133F8"/>
    <w:rsid w:val="00414788"/>
    <w:rsid w:val="00417756"/>
    <w:rsid w:val="00421154"/>
    <w:rsid w:val="00424542"/>
    <w:rsid w:val="00424F13"/>
    <w:rsid w:val="00425FC2"/>
    <w:rsid w:val="00426FF1"/>
    <w:rsid w:val="0042714C"/>
    <w:rsid w:val="00427B4F"/>
    <w:rsid w:val="004323B2"/>
    <w:rsid w:val="00434E72"/>
    <w:rsid w:val="004356BF"/>
    <w:rsid w:val="0043771F"/>
    <w:rsid w:val="0044283E"/>
    <w:rsid w:val="00446420"/>
    <w:rsid w:val="00452A6F"/>
    <w:rsid w:val="00453116"/>
    <w:rsid w:val="004546F2"/>
    <w:rsid w:val="00454B55"/>
    <w:rsid w:val="004554F2"/>
    <w:rsid w:val="00456A9B"/>
    <w:rsid w:val="00457528"/>
    <w:rsid w:val="004602EE"/>
    <w:rsid w:val="0046663E"/>
    <w:rsid w:val="00467709"/>
    <w:rsid w:val="00473DC4"/>
    <w:rsid w:val="0047435C"/>
    <w:rsid w:val="004813F7"/>
    <w:rsid w:val="004817C7"/>
    <w:rsid w:val="0048187E"/>
    <w:rsid w:val="00487288"/>
    <w:rsid w:val="004900FB"/>
    <w:rsid w:val="00491693"/>
    <w:rsid w:val="0049369C"/>
    <w:rsid w:val="004964B0"/>
    <w:rsid w:val="004969E4"/>
    <w:rsid w:val="00496E13"/>
    <w:rsid w:val="0049713F"/>
    <w:rsid w:val="0049765F"/>
    <w:rsid w:val="004A196F"/>
    <w:rsid w:val="004A2EC1"/>
    <w:rsid w:val="004A5008"/>
    <w:rsid w:val="004B0909"/>
    <w:rsid w:val="004B2F9C"/>
    <w:rsid w:val="004B5EBC"/>
    <w:rsid w:val="004B6363"/>
    <w:rsid w:val="004C2B2C"/>
    <w:rsid w:val="004C2E90"/>
    <w:rsid w:val="004C2FAD"/>
    <w:rsid w:val="004C437D"/>
    <w:rsid w:val="004C4F73"/>
    <w:rsid w:val="004C794E"/>
    <w:rsid w:val="004D2790"/>
    <w:rsid w:val="004D6395"/>
    <w:rsid w:val="004D68EE"/>
    <w:rsid w:val="004D6B48"/>
    <w:rsid w:val="004D6D10"/>
    <w:rsid w:val="004D6FFE"/>
    <w:rsid w:val="004D70D3"/>
    <w:rsid w:val="004D77C7"/>
    <w:rsid w:val="004D7C45"/>
    <w:rsid w:val="004E2FBF"/>
    <w:rsid w:val="004E5DB3"/>
    <w:rsid w:val="004E76AF"/>
    <w:rsid w:val="004F47A4"/>
    <w:rsid w:val="004F6B11"/>
    <w:rsid w:val="00500E56"/>
    <w:rsid w:val="00503C65"/>
    <w:rsid w:val="00506B56"/>
    <w:rsid w:val="00510E0B"/>
    <w:rsid w:val="00511C2E"/>
    <w:rsid w:val="005143E7"/>
    <w:rsid w:val="005151F4"/>
    <w:rsid w:val="005178F6"/>
    <w:rsid w:val="00522367"/>
    <w:rsid w:val="005226CF"/>
    <w:rsid w:val="00527741"/>
    <w:rsid w:val="00527742"/>
    <w:rsid w:val="00535B97"/>
    <w:rsid w:val="00542CBC"/>
    <w:rsid w:val="00543F94"/>
    <w:rsid w:val="005449A3"/>
    <w:rsid w:val="00553700"/>
    <w:rsid w:val="0056047B"/>
    <w:rsid w:val="005610AD"/>
    <w:rsid w:val="00561D42"/>
    <w:rsid w:val="00563B28"/>
    <w:rsid w:val="005647CF"/>
    <w:rsid w:val="0056525C"/>
    <w:rsid w:val="00565FD1"/>
    <w:rsid w:val="0056707F"/>
    <w:rsid w:val="00570508"/>
    <w:rsid w:val="00571610"/>
    <w:rsid w:val="00572504"/>
    <w:rsid w:val="005729D5"/>
    <w:rsid w:val="005735E5"/>
    <w:rsid w:val="00573F18"/>
    <w:rsid w:val="00574EFF"/>
    <w:rsid w:val="0057653A"/>
    <w:rsid w:val="0057791D"/>
    <w:rsid w:val="005779F3"/>
    <w:rsid w:val="005813A1"/>
    <w:rsid w:val="00583FF3"/>
    <w:rsid w:val="005845DF"/>
    <w:rsid w:val="00584EA9"/>
    <w:rsid w:val="00587106"/>
    <w:rsid w:val="00591207"/>
    <w:rsid w:val="00592237"/>
    <w:rsid w:val="0059236D"/>
    <w:rsid w:val="005924F9"/>
    <w:rsid w:val="005941D4"/>
    <w:rsid w:val="0059424F"/>
    <w:rsid w:val="00594B5E"/>
    <w:rsid w:val="00595DC5"/>
    <w:rsid w:val="00595ED0"/>
    <w:rsid w:val="005A2517"/>
    <w:rsid w:val="005A304A"/>
    <w:rsid w:val="005A7556"/>
    <w:rsid w:val="005B2872"/>
    <w:rsid w:val="005B2949"/>
    <w:rsid w:val="005B3469"/>
    <w:rsid w:val="005B493D"/>
    <w:rsid w:val="005B62B2"/>
    <w:rsid w:val="005B7376"/>
    <w:rsid w:val="005C012D"/>
    <w:rsid w:val="005C049D"/>
    <w:rsid w:val="005C0A07"/>
    <w:rsid w:val="005C0FB0"/>
    <w:rsid w:val="005C22EA"/>
    <w:rsid w:val="005C5F04"/>
    <w:rsid w:val="005C7D73"/>
    <w:rsid w:val="005D0D85"/>
    <w:rsid w:val="005D644E"/>
    <w:rsid w:val="005E0216"/>
    <w:rsid w:val="005E0AB4"/>
    <w:rsid w:val="005E0BD1"/>
    <w:rsid w:val="005E4CB8"/>
    <w:rsid w:val="005E4F20"/>
    <w:rsid w:val="005F043B"/>
    <w:rsid w:val="005F2CDD"/>
    <w:rsid w:val="005F2F61"/>
    <w:rsid w:val="005F566F"/>
    <w:rsid w:val="005F690E"/>
    <w:rsid w:val="005F7290"/>
    <w:rsid w:val="005F7FCC"/>
    <w:rsid w:val="00600400"/>
    <w:rsid w:val="00600D71"/>
    <w:rsid w:val="006016E5"/>
    <w:rsid w:val="00601759"/>
    <w:rsid w:val="0060412D"/>
    <w:rsid w:val="00604C47"/>
    <w:rsid w:val="0060552B"/>
    <w:rsid w:val="006078FB"/>
    <w:rsid w:val="00607DA7"/>
    <w:rsid w:val="00607DB7"/>
    <w:rsid w:val="0061211A"/>
    <w:rsid w:val="00612476"/>
    <w:rsid w:val="0061321E"/>
    <w:rsid w:val="0061383F"/>
    <w:rsid w:val="0061415E"/>
    <w:rsid w:val="006160B8"/>
    <w:rsid w:val="00616207"/>
    <w:rsid w:val="00616848"/>
    <w:rsid w:val="00623AAC"/>
    <w:rsid w:val="006317A1"/>
    <w:rsid w:val="00632D95"/>
    <w:rsid w:val="0063337B"/>
    <w:rsid w:val="00633EFB"/>
    <w:rsid w:val="006347D2"/>
    <w:rsid w:val="00636223"/>
    <w:rsid w:val="00640575"/>
    <w:rsid w:val="0064212B"/>
    <w:rsid w:val="006429EA"/>
    <w:rsid w:val="00642D07"/>
    <w:rsid w:val="006513AB"/>
    <w:rsid w:val="006518F9"/>
    <w:rsid w:val="00653A75"/>
    <w:rsid w:val="00653AFD"/>
    <w:rsid w:val="00655DF9"/>
    <w:rsid w:val="006567EA"/>
    <w:rsid w:val="00657ADB"/>
    <w:rsid w:val="00657B76"/>
    <w:rsid w:val="00657CF2"/>
    <w:rsid w:val="00657EBF"/>
    <w:rsid w:val="00660878"/>
    <w:rsid w:val="00660ED3"/>
    <w:rsid w:val="00661121"/>
    <w:rsid w:val="006615DF"/>
    <w:rsid w:val="00661FCA"/>
    <w:rsid w:val="006661FB"/>
    <w:rsid w:val="00667B55"/>
    <w:rsid w:val="00673185"/>
    <w:rsid w:val="00673914"/>
    <w:rsid w:val="006750C3"/>
    <w:rsid w:val="00675600"/>
    <w:rsid w:val="00680650"/>
    <w:rsid w:val="0068140C"/>
    <w:rsid w:val="006816AF"/>
    <w:rsid w:val="0069274A"/>
    <w:rsid w:val="00692D71"/>
    <w:rsid w:val="00692E94"/>
    <w:rsid w:val="00694962"/>
    <w:rsid w:val="006A0DF1"/>
    <w:rsid w:val="006A1444"/>
    <w:rsid w:val="006A2178"/>
    <w:rsid w:val="006A3FFC"/>
    <w:rsid w:val="006A526E"/>
    <w:rsid w:val="006B0416"/>
    <w:rsid w:val="006B117A"/>
    <w:rsid w:val="006B1304"/>
    <w:rsid w:val="006B18FE"/>
    <w:rsid w:val="006B1EA9"/>
    <w:rsid w:val="006B5DDA"/>
    <w:rsid w:val="006B6428"/>
    <w:rsid w:val="006B67C8"/>
    <w:rsid w:val="006B6865"/>
    <w:rsid w:val="006C73CB"/>
    <w:rsid w:val="006D0A20"/>
    <w:rsid w:val="006D2160"/>
    <w:rsid w:val="006D2B96"/>
    <w:rsid w:val="006D7412"/>
    <w:rsid w:val="006E0B81"/>
    <w:rsid w:val="006E1B5E"/>
    <w:rsid w:val="006E3890"/>
    <w:rsid w:val="006E4646"/>
    <w:rsid w:val="006E4B7F"/>
    <w:rsid w:val="006E50BE"/>
    <w:rsid w:val="006E55E4"/>
    <w:rsid w:val="006E6040"/>
    <w:rsid w:val="006E7A9A"/>
    <w:rsid w:val="006F0519"/>
    <w:rsid w:val="006F3845"/>
    <w:rsid w:val="006F4544"/>
    <w:rsid w:val="006F7260"/>
    <w:rsid w:val="0070028F"/>
    <w:rsid w:val="007059F4"/>
    <w:rsid w:val="007070AB"/>
    <w:rsid w:val="00710097"/>
    <w:rsid w:val="00711770"/>
    <w:rsid w:val="00713A5B"/>
    <w:rsid w:val="0072045F"/>
    <w:rsid w:val="0072084F"/>
    <w:rsid w:val="007212A7"/>
    <w:rsid w:val="00721B9C"/>
    <w:rsid w:val="007223BE"/>
    <w:rsid w:val="007229DA"/>
    <w:rsid w:val="00727A10"/>
    <w:rsid w:val="00732B52"/>
    <w:rsid w:val="00735879"/>
    <w:rsid w:val="00735B58"/>
    <w:rsid w:val="00736B62"/>
    <w:rsid w:val="0074087C"/>
    <w:rsid w:val="00746248"/>
    <w:rsid w:val="0075047A"/>
    <w:rsid w:val="00751B55"/>
    <w:rsid w:val="00755D36"/>
    <w:rsid w:val="00756017"/>
    <w:rsid w:val="00762C73"/>
    <w:rsid w:val="007649CE"/>
    <w:rsid w:val="0076604F"/>
    <w:rsid w:val="00766BAD"/>
    <w:rsid w:val="00766F07"/>
    <w:rsid w:val="0077203C"/>
    <w:rsid w:val="00783A84"/>
    <w:rsid w:val="00784745"/>
    <w:rsid w:val="00784F16"/>
    <w:rsid w:val="00785ED9"/>
    <w:rsid w:val="00786264"/>
    <w:rsid w:val="0079379D"/>
    <w:rsid w:val="00794265"/>
    <w:rsid w:val="00795C3C"/>
    <w:rsid w:val="007A06C7"/>
    <w:rsid w:val="007A0995"/>
    <w:rsid w:val="007A39B3"/>
    <w:rsid w:val="007A4E3C"/>
    <w:rsid w:val="007A684A"/>
    <w:rsid w:val="007A6AB3"/>
    <w:rsid w:val="007A7EAD"/>
    <w:rsid w:val="007A7F0D"/>
    <w:rsid w:val="007B2640"/>
    <w:rsid w:val="007B6754"/>
    <w:rsid w:val="007C127B"/>
    <w:rsid w:val="007C16FC"/>
    <w:rsid w:val="007C1DD6"/>
    <w:rsid w:val="007C76B1"/>
    <w:rsid w:val="007D00AD"/>
    <w:rsid w:val="007D0E2A"/>
    <w:rsid w:val="007D2284"/>
    <w:rsid w:val="007D2D52"/>
    <w:rsid w:val="007D6B47"/>
    <w:rsid w:val="007D6DDD"/>
    <w:rsid w:val="007E156F"/>
    <w:rsid w:val="007E1955"/>
    <w:rsid w:val="007E411B"/>
    <w:rsid w:val="007E4190"/>
    <w:rsid w:val="007E70A1"/>
    <w:rsid w:val="007F0F81"/>
    <w:rsid w:val="007F230C"/>
    <w:rsid w:val="007F626B"/>
    <w:rsid w:val="008019B8"/>
    <w:rsid w:val="00804B18"/>
    <w:rsid w:val="00806995"/>
    <w:rsid w:val="00806B4B"/>
    <w:rsid w:val="00806C77"/>
    <w:rsid w:val="00811C3F"/>
    <w:rsid w:val="00814E25"/>
    <w:rsid w:val="00820465"/>
    <w:rsid w:val="00823CE8"/>
    <w:rsid w:val="008266B9"/>
    <w:rsid w:val="008311CB"/>
    <w:rsid w:val="00833B98"/>
    <w:rsid w:val="00834AE2"/>
    <w:rsid w:val="00835042"/>
    <w:rsid w:val="00837F7D"/>
    <w:rsid w:val="00841DA4"/>
    <w:rsid w:val="00842806"/>
    <w:rsid w:val="00843DDF"/>
    <w:rsid w:val="00845BCB"/>
    <w:rsid w:val="0085502E"/>
    <w:rsid w:val="0085660B"/>
    <w:rsid w:val="00856DCD"/>
    <w:rsid w:val="00857542"/>
    <w:rsid w:val="0086216D"/>
    <w:rsid w:val="0086405E"/>
    <w:rsid w:val="0086764D"/>
    <w:rsid w:val="00867667"/>
    <w:rsid w:val="0086768F"/>
    <w:rsid w:val="00867FE9"/>
    <w:rsid w:val="008715C1"/>
    <w:rsid w:val="0087367F"/>
    <w:rsid w:val="008747B4"/>
    <w:rsid w:val="0087491D"/>
    <w:rsid w:val="00874AFB"/>
    <w:rsid w:val="008777A1"/>
    <w:rsid w:val="008800EA"/>
    <w:rsid w:val="008806BA"/>
    <w:rsid w:val="00881896"/>
    <w:rsid w:val="008841BB"/>
    <w:rsid w:val="00884332"/>
    <w:rsid w:val="008856E1"/>
    <w:rsid w:val="00890AB2"/>
    <w:rsid w:val="008944A1"/>
    <w:rsid w:val="00894757"/>
    <w:rsid w:val="00895F79"/>
    <w:rsid w:val="0089660C"/>
    <w:rsid w:val="00896993"/>
    <w:rsid w:val="008A40F8"/>
    <w:rsid w:val="008A4229"/>
    <w:rsid w:val="008A59FE"/>
    <w:rsid w:val="008A743D"/>
    <w:rsid w:val="008A76BC"/>
    <w:rsid w:val="008B28AB"/>
    <w:rsid w:val="008B4199"/>
    <w:rsid w:val="008B76FD"/>
    <w:rsid w:val="008C0D17"/>
    <w:rsid w:val="008C1A16"/>
    <w:rsid w:val="008C2DD1"/>
    <w:rsid w:val="008C4BF5"/>
    <w:rsid w:val="008C5544"/>
    <w:rsid w:val="008C74D5"/>
    <w:rsid w:val="008C7B8B"/>
    <w:rsid w:val="008D3057"/>
    <w:rsid w:val="008D3426"/>
    <w:rsid w:val="008D5AAC"/>
    <w:rsid w:val="008D71D6"/>
    <w:rsid w:val="008E4A4B"/>
    <w:rsid w:val="008E771C"/>
    <w:rsid w:val="008F0C37"/>
    <w:rsid w:val="008F13CD"/>
    <w:rsid w:val="008F1A9E"/>
    <w:rsid w:val="008F1C8B"/>
    <w:rsid w:val="008F3D50"/>
    <w:rsid w:val="008F5AD7"/>
    <w:rsid w:val="008F6C49"/>
    <w:rsid w:val="008F75BB"/>
    <w:rsid w:val="0090054C"/>
    <w:rsid w:val="0090249B"/>
    <w:rsid w:val="00904BCE"/>
    <w:rsid w:val="009053F3"/>
    <w:rsid w:val="00915C4E"/>
    <w:rsid w:val="00917215"/>
    <w:rsid w:val="00923CE1"/>
    <w:rsid w:val="00930209"/>
    <w:rsid w:val="009316A2"/>
    <w:rsid w:val="009319FA"/>
    <w:rsid w:val="009335FD"/>
    <w:rsid w:val="0093497A"/>
    <w:rsid w:val="00936DA4"/>
    <w:rsid w:val="009411C5"/>
    <w:rsid w:val="0094170D"/>
    <w:rsid w:val="00947693"/>
    <w:rsid w:val="00953E41"/>
    <w:rsid w:val="00954876"/>
    <w:rsid w:val="00956967"/>
    <w:rsid w:val="00956E79"/>
    <w:rsid w:val="009615ED"/>
    <w:rsid w:val="00961ECF"/>
    <w:rsid w:val="00962565"/>
    <w:rsid w:val="009625C1"/>
    <w:rsid w:val="009630AE"/>
    <w:rsid w:val="009646EF"/>
    <w:rsid w:val="009650D1"/>
    <w:rsid w:val="00965273"/>
    <w:rsid w:val="00965D37"/>
    <w:rsid w:val="00970D79"/>
    <w:rsid w:val="00972DE0"/>
    <w:rsid w:val="00972F79"/>
    <w:rsid w:val="00974303"/>
    <w:rsid w:val="00985731"/>
    <w:rsid w:val="0098670C"/>
    <w:rsid w:val="00990E46"/>
    <w:rsid w:val="00993CF2"/>
    <w:rsid w:val="009953DB"/>
    <w:rsid w:val="00997476"/>
    <w:rsid w:val="009A33FF"/>
    <w:rsid w:val="009A388D"/>
    <w:rsid w:val="009A3AA0"/>
    <w:rsid w:val="009A4440"/>
    <w:rsid w:val="009A535F"/>
    <w:rsid w:val="009A5C0A"/>
    <w:rsid w:val="009A5E57"/>
    <w:rsid w:val="009B22B5"/>
    <w:rsid w:val="009B2A30"/>
    <w:rsid w:val="009B416A"/>
    <w:rsid w:val="009B5BD2"/>
    <w:rsid w:val="009B5CA7"/>
    <w:rsid w:val="009B6163"/>
    <w:rsid w:val="009B6A52"/>
    <w:rsid w:val="009B6FC4"/>
    <w:rsid w:val="009B77E9"/>
    <w:rsid w:val="009C1973"/>
    <w:rsid w:val="009C4CAD"/>
    <w:rsid w:val="009D063F"/>
    <w:rsid w:val="009D1B1F"/>
    <w:rsid w:val="009D27AB"/>
    <w:rsid w:val="009D5DB0"/>
    <w:rsid w:val="009D7342"/>
    <w:rsid w:val="009E3288"/>
    <w:rsid w:val="009F02C2"/>
    <w:rsid w:val="009F15AA"/>
    <w:rsid w:val="009F2697"/>
    <w:rsid w:val="009F45D0"/>
    <w:rsid w:val="009F53C6"/>
    <w:rsid w:val="009F6AE5"/>
    <w:rsid w:val="009F6D8F"/>
    <w:rsid w:val="00A00B75"/>
    <w:rsid w:val="00A01852"/>
    <w:rsid w:val="00A021AD"/>
    <w:rsid w:val="00A0696F"/>
    <w:rsid w:val="00A06D93"/>
    <w:rsid w:val="00A10E84"/>
    <w:rsid w:val="00A1130E"/>
    <w:rsid w:val="00A14EAE"/>
    <w:rsid w:val="00A17964"/>
    <w:rsid w:val="00A203BA"/>
    <w:rsid w:val="00A216E9"/>
    <w:rsid w:val="00A26E45"/>
    <w:rsid w:val="00A31323"/>
    <w:rsid w:val="00A3183E"/>
    <w:rsid w:val="00A37196"/>
    <w:rsid w:val="00A4388B"/>
    <w:rsid w:val="00A44A3E"/>
    <w:rsid w:val="00A4545A"/>
    <w:rsid w:val="00A4622E"/>
    <w:rsid w:val="00A52879"/>
    <w:rsid w:val="00A577BB"/>
    <w:rsid w:val="00A6689F"/>
    <w:rsid w:val="00A66B7D"/>
    <w:rsid w:val="00A6752D"/>
    <w:rsid w:val="00A6775A"/>
    <w:rsid w:val="00A67DF0"/>
    <w:rsid w:val="00A7220D"/>
    <w:rsid w:val="00A75128"/>
    <w:rsid w:val="00A75466"/>
    <w:rsid w:val="00A80A8C"/>
    <w:rsid w:val="00A81BC6"/>
    <w:rsid w:val="00A825BB"/>
    <w:rsid w:val="00A82ED9"/>
    <w:rsid w:val="00A92BEB"/>
    <w:rsid w:val="00A935BB"/>
    <w:rsid w:val="00A95E06"/>
    <w:rsid w:val="00AA4DF5"/>
    <w:rsid w:val="00AB16AE"/>
    <w:rsid w:val="00AB2148"/>
    <w:rsid w:val="00AB2566"/>
    <w:rsid w:val="00AB4759"/>
    <w:rsid w:val="00AB514E"/>
    <w:rsid w:val="00AB63AD"/>
    <w:rsid w:val="00AC005A"/>
    <w:rsid w:val="00AC0246"/>
    <w:rsid w:val="00AC188E"/>
    <w:rsid w:val="00AD307B"/>
    <w:rsid w:val="00AD3CB3"/>
    <w:rsid w:val="00AD576B"/>
    <w:rsid w:val="00AD7641"/>
    <w:rsid w:val="00AE3BB9"/>
    <w:rsid w:val="00AE3E98"/>
    <w:rsid w:val="00AE5E26"/>
    <w:rsid w:val="00AE605C"/>
    <w:rsid w:val="00AF1FD3"/>
    <w:rsid w:val="00AF6722"/>
    <w:rsid w:val="00AF6C0C"/>
    <w:rsid w:val="00B051E9"/>
    <w:rsid w:val="00B05C35"/>
    <w:rsid w:val="00B0620F"/>
    <w:rsid w:val="00B068B3"/>
    <w:rsid w:val="00B07C6D"/>
    <w:rsid w:val="00B12D49"/>
    <w:rsid w:val="00B12EB9"/>
    <w:rsid w:val="00B15D79"/>
    <w:rsid w:val="00B203CD"/>
    <w:rsid w:val="00B232BE"/>
    <w:rsid w:val="00B23AD5"/>
    <w:rsid w:val="00B2488F"/>
    <w:rsid w:val="00B31386"/>
    <w:rsid w:val="00B33901"/>
    <w:rsid w:val="00B35999"/>
    <w:rsid w:val="00B35FED"/>
    <w:rsid w:val="00B3608F"/>
    <w:rsid w:val="00B402B8"/>
    <w:rsid w:val="00B40ED3"/>
    <w:rsid w:val="00B41D0A"/>
    <w:rsid w:val="00B44765"/>
    <w:rsid w:val="00B4622D"/>
    <w:rsid w:val="00B465CA"/>
    <w:rsid w:val="00B46912"/>
    <w:rsid w:val="00B541E2"/>
    <w:rsid w:val="00B64C88"/>
    <w:rsid w:val="00B671F8"/>
    <w:rsid w:val="00B719B0"/>
    <w:rsid w:val="00B739BC"/>
    <w:rsid w:val="00B76313"/>
    <w:rsid w:val="00B77DF1"/>
    <w:rsid w:val="00B80B0D"/>
    <w:rsid w:val="00B827E4"/>
    <w:rsid w:val="00B832F0"/>
    <w:rsid w:val="00B842AC"/>
    <w:rsid w:val="00B90056"/>
    <w:rsid w:val="00B90F80"/>
    <w:rsid w:val="00B9196A"/>
    <w:rsid w:val="00B94E5E"/>
    <w:rsid w:val="00B959A8"/>
    <w:rsid w:val="00B9678C"/>
    <w:rsid w:val="00B969A6"/>
    <w:rsid w:val="00BA0A4F"/>
    <w:rsid w:val="00BA22DE"/>
    <w:rsid w:val="00BA46A3"/>
    <w:rsid w:val="00BA76D6"/>
    <w:rsid w:val="00BB079A"/>
    <w:rsid w:val="00BB3055"/>
    <w:rsid w:val="00BB454A"/>
    <w:rsid w:val="00BB5741"/>
    <w:rsid w:val="00BC0037"/>
    <w:rsid w:val="00BC1523"/>
    <w:rsid w:val="00BD0DCA"/>
    <w:rsid w:val="00BD2EE9"/>
    <w:rsid w:val="00BD33AD"/>
    <w:rsid w:val="00BD75A9"/>
    <w:rsid w:val="00BE2F58"/>
    <w:rsid w:val="00BE3CA5"/>
    <w:rsid w:val="00BE5CFB"/>
    <w:rsid w:val="00BE6134"/>
    <w:rsid w:val="00BF1293"/>
    <w:rsid w:val="00BF2AC4"/>
    <w:rsid w:val="00BF2F9A"/>
    <w:rsid w:val="00BF3B84"/>
    <w:rsid w:val="00BF70A8"/>
    <w:rsid w:val="00C0483F"/>
    <w:rsid w:val="00C0586E"/>
    <w:rsid w:val="00C07551"/>
    <w:rsid w:val="00C10066"/>
    <w:rsid w:val="00C10DF8"/>
    <w:rsid w:val="00C15E34"/>
    <w:rsid w:val="00C163D4"/>
    <w:rsid w:val="00C213F6"/>
    <w:rsid w:val="00C24050"/>
    <w:rsid w:val="00C252F2"/>
    <w:rsid w:val="00C346DB"/>
    <w:rsid w:val="00C34887"/>
    <w:rsid w:val="00C35A7D"/>
    <w:rsid w:val="00C41292"/>
    <w:rsid w:val="00C43696"/>
    <w:rsid w:val="00C4427F"/>
    <w:rsid w:val="00C4475E"/>
    <w:rsid w:val="00C52B6C"/>
    <w:rsid w:val="00C52BCE"/>
    <w:rsid w:val="00C52FF4"/>
    <w:rsid w:val="00C5332D"/>
    <w:rsid w:val="00C54382"/>
    <w:rsid w:val="00C54F11"/>
    <w:rsid w:val="00C6736B"/>
    <w:rsid w:val="00C71F02"/>
    <w:rsid w:val="00C73F90"/>
    <w:rsid w:val="00C82F81"/>
    <w:rsid w:val="00C91966"/>
    <w:rsid w:val="00C92AC9"/>
    <w:rsid w:val="00C95121"/>
    <w:rsid w:val="00C96051"/>
    <w:rsid w:val="00C96B85"/>
    <w:rsid w:val="00C97128"/>
    <w:rsid w:val="00CA28CF"/>
    <w:rsid w:val="00CA4060"/>
    <w:rsid w:val="00CA5E22"/>
    <w:rsid w:val="00CB46F8"/>
    <w:rsid w:val="00CB4F6E"/>
    <w:rsid w:val="00CC0385"/>
    <w:rsid w:val="00CC1A12"/>
    <w:rsid w:val="00CC1B7D"/>
    <w:rsid w:val="00CC3DDA"/>
    <w:rsid w:val="00CC4023"/>
    <w:rsid w:val="00CC4BF1"/>
    <w:rsid w:val="00CC7BDC"/>
    <w:rsid w:val="00CD40E4"/>
    <w:rsid w:val="00CD5DAF"/>
    <w:rsid w:val="00CF334D"/>
    <w:rsid w:val="00CF3655"/>
    <w:rsid w:val="00CF432A"/>
    <w:rsid w:val="00CF7E5C"/>
    <w:rsid w:val="00D01564"/>
    <w:rsid w:val="00D02E9E"/>
    <w:rsid w:val="00D035FD"/>
    <w:rsid w:val="00D052AF"/>
    <w:rsid w:val="00D10C8A"/>
    <w:rsid w:val="00D1301B"/>
    <w:rsid w:val="00D1669C"/>
    <w:rsid w:val="00D16B61"/>
    <w:rsid w:val="00D212FC"/>
    <w:rsid w:val="00D2157B"/>
    <w:rsid w:val="00D22817"/>
    <w:rsid w:val="00D246FB"/>
    <w:rsid w:val="00D30E09"/>
    <w:rsid w:val="00D315AE"/>
    <w:rsid w:val="00D31630"/>
    <w:rsid w:val="00D31999"/>
    <w:rsid w:val="00D31D8E"/>
    <w:rsid w:val="00D3213D"/>
    <w:rsid w:val="00D33B52"/>
    <w:rsid w:val="00D37185"/>
    <w:rsid w:val="00D406AC"/>
    <w:rsid w:val="00D45324"/>
    <w:rsid w:val="00D522D2"/>
    <w:rsid w:val="00D542FE"/>
    <w:rsid w:val="00D56D50"/>
    <w:rsid w:val="00D60D75"/>
    <w:rsid w:val="00D62638"/>
    <w:rsid w:val="00D71414"/>
    <w:rsid w:val="00D72174"/>
    <w:rsid w:val="00D7772A"/>
    <w:rsid w:val="00D77918"/>
    <w:rsid w:val="00D8099B"/>
    <w:rsid w:val="00D92509"/>
    <w:rsid w:val="00D97954"/>
    <w:rsid w:val="00DA165D"/>
    <w:rsid w:val="00DA52DB"/>
    <w:rsid w:val="00DA7EAF"/>
    <w:rsid w:val="00DB0572"/>
    <w:rsid w:val="00DB096E"/>
    <w:rsid w:val="00DB3FF6"/>
    <w:rsid w:val="00DC09C2"/>
    <w:rsid w:val="00DC0E2A"/>
    <w:rsid w:val="00DC1541"/>
    <w:rsid w:val="00DC3339"/>
    <w:rsid w:val="00DC53D7"/>
    <w:rsid w:val="00DC6530"/>
    <w:rsid w:val="00DD3A86"/>
    <w:rsid w:val="00DD468D"/>
    <w:rsid w:val="00DD5090"/>
    <w:rsid w:val="00DD5CE9"/>
    <w:rsid w:val="00DD600B"/>
    <w:rsid w:val="00DE10C7"/>
    <w:rsid w:val="00DE25F2"/>
    <w:rsid w:val="00DE3B6C"/>
    <w:rsid w:val="00DE5F45"/>
    <w:rsid w:val="00DE70F8"/>
    <w:rsid w:val="00DF0192"/>
    <w:rsid w:val="00DF54AA"/>
    <w:rsid w:val="00DF5681"/>
    <w:rsid w:val="00E00AC6"/>
    <w:rsid w:val="00E02DAA"/>
    <w:rsid w:val="00E0439B"/>
    <w:rsid w:val="00E05A3D"/>
    <w:rsid w:val="00E07BDB"/>
    <w:rsid w:val="00E14341"/>
    <w:rsid w:val="00E14647"/>
    <w:rsid w:val="00E16AFB"/>
    <w:rsid w:val="00E16EE4"/>
    <w:rsid w:val="00E1751A"/>
    <w:rsid w:val="00E2062B"/>
    <w:rsid w:val="00E232F8"/>
    <w:rsid w:val="00E27127"/>
    <w:rsid w:val="00E3509F"/>
    <w:rsid w:val="00E4097D"/>
    <w:rsid w:val="00E41E76"/>
    <w:rsid w:val="00E45D20"/>
    <w:rsid w:val="00E45F6A"/>
    <w:rsid w:val="00E46C18"/>
    <w:rsid w:val="00E50128"/>
    <w:rsid w:val="00E5211E"/>
    <w:rsid w:val="00E54C6C"/>
    <w:rsid w:val="00E56018"/>
    <w:rsid w:val="00E60D16"/>
    <w:rsid w:val="00E67CDF"/>
    <w:rsid w:val="00E67EF6"/>
    <w:rsid w:val="00E70E45"/>
    <w:rsid w:val="00E72342"/>
    <w:rsid w:val="00E76084"/>
    <w:rsid w:val="00E77615"/>
    <w:rsid w:val="00E8029C"/>
    <w:rsid w:val="00E80F20"/>
    <w:rsid w:val="00E86A67"/>
    <w:rsid w:val="00E87A29"/>
    <w:rsid w:val="00E90D23"/>
    <w:rsid w:val="00E90E18"/>
    <w:rsid w:val="00E920B4"/>
    <w:rsid w:val="00E92670"/>
    <w:rsid w:val="00E93793"/>
    <w:rsid w:val="00E94790"/>
    <w:rsid w:val="00E951CE"/>
    <w:rsid w:val="00EA054B"/>
    <w:rsid w:val="00EA3C92"/>
    <w:rsid w:val="00EA40FE"/>
    <w:rsid w:val="00EA5351"/>
    <w:rsid w:val="00EA6D18"/>
    <w:rsid w:val="00EA7977"/>
    <w:rsid w:val="00EB002A"/>
    <w:rsid w:val="00EB06BD"/>
    <w:rsid w:val="00EB0C42"/>
    <w:rsid w:val="00EB327A"/>
    <w:rsid w:val="00EB6B52"/>
    <w:rsid w:val="00EB74CF"/>
    <w:rsid w:val="00EC0C6E"/>
    <w:rsid w:val="00EC15F0"/>
    <w:rsid w:val="00EC385B"/>
    <w:rsid w:val="00EC3D26"/>
    <w:rsid w:val="00EC77F8"/>
    <w:rsid w:val="00ED0AB2"/>
    <w:rsid w:val="00ED25BF"/>
    <w:rsid w:val="00ED443A"/>
    <w:rsid w:val="00ED64E0"/>
    <w:rsid w:val="00ED6A77"/>
    <w:rsid w:val="00EE2388"/>
    <w:rsid w:val="00EE69B0"/>
    <w:rsid w:val="00EF25D2"/>
    <w:rsid w:val="00EF3264"/>
    <w:rsid w:val="00EF3C27"/>
    <w:rsid w:val="00EF5947"/>
    <w:rsid w:val="00EF6DCD"/>
    <w:rsid w:val="00F06D15"/>
    <w:rsid w:val="00F126A8"/>
    <w:rsid w:val="00F13E19"/>
    <w:rsid w:val="00F1625D"/>
    <w:rsid w:val="00F2183B"/>
    <w:rsid w:val="00F22321"/>
    <w:rsid w:val="00F2304C"/>
    <w:rsid w:val="00F23C46"/>
    <w:rsid w:val="00F23E9D"/>
    <w:rsid w:val="00F2453F"/>
    <w:rsid w:val="00F254CB"/>
    <w:rsid w:val="00F25CCE"/>
    <w:rsid w:val="00F26643"/>
    <w:rsid w:val="00F268D6"/>
    <w:rsid w:val="00F278EB"/>
    <w:rsid w:val="00F323F2"/>
    <w:rsid w:val="00F32C86"/>
    <w:rsid w:val="00F33476"/>
    <w:rsid w:val="00F3351D"/>
    <w:rsid w:val="00F34F6B"/>
    <w:rsid w:val="00F3509B"/>
    <w:rsid w:val="00F351E0"/>
    <w:rsid w:val="00F352C5"/>
    <w:rsid w:val="00F35985"/>
    <w:rsid w:val="00F40CB1"/>
    <w:rsid w:val="00F434C5"/>
    <w:rsid w:val="00F43940"/>
    <w:rsid w:val="00F43D85"/>
    <w:rsid w:val="00F45950"/>
    <w:rsid w:val="00F46834"/>
    <w:rsid w:val="00F469DA"/>
    <w:rsid w:val="00F53146"/>
    <w:rsid w:val="00F54AA4"/>
    <w:rsid w:val="00F55F92"/>
    <w:rsid w:val="00F57AAA"/>
    <w:rsid w:val="00F60B6C"/>
    <w:rsid w:val="00F61F2D"/>
    <w:rsid w:val="00F62E86"/>
    <w:rsid w:val="00F70930"/>
    <w:rsid w:val="00F722CF"/>
    <w:rsid w:val="00F74C0C"/>
    <w:rsid w:val="00F76423"/>
    <w:rsid w:val="00F770AB"/>
    <w:rsid w:val="00F81A58"/>
    <w:rsid w:val="00F94DB1"/>
    <w:rsid w:val="00F951CC"/>
    <w:rsid w:val="00F95479"/>
    <w:rsid w:val="00F97E60"/>
    <w:rsid w:val="00FB30E1"/>
    <w:rsid w:val="00FB3165"/>
    <w:rsid w:val="00FB5C41"/>
    <w:rsid w:val="00FC2F80"/>
    <w:rsid w:val="00FC3A94"/>
    <w:rsid w:val="00FC3B60"/>
    <w:rsid w:val="00FD0212"/>
    <w:rsid w:val="00FD0BEC"/>
    <w:rsid w:val="00FD3526"/>
    <w:rsid w:val="00FD3F07"/>
    <w:rsid w:val="00FD40BA"/>
    <w:rsid w:val="00FE1158"/>
    <w:rsid w:val="00FF26B1"/>
    <w:rsid w:val="00FF2F05"/>
    <w:rsid w:val="00FF3AE2"/>
    <w:rsid w:val="00FF3CD6"/>
    <w:rsid w:val="00FF6A88"/>
    <w:rsid w:val="00FF7F45"/>
    <w:rsid w:val="01A2B2CB"/>
    <w:rsid w:val="02C19507"/>
    <w:rsid w:val="039DE19E"/>
    <w:rsid w:val="03EC6347"/>
    <w:rsid w:val="05977641"/>
    <w:rsid w:val="0792620D"/>
    <w:rsid w:val="09858EF5"/>
    <w:rsid w:val="09CCB24F"/>
    <w:rsid w:val="0A375E1D"/>
    <w:rsid w:val="0ABD5A5A"/>
    <w:rsid w:val="0AD2FFE0"/>
    <w:rsid w:val="0F12A606"/>
    <w:rsid w:val="0F2D822D"/>
    <w:rsid w:val="0FFDE4F6"/>
    <w:rsid w:val="1028CD04"/>
    <w:rsid w:val="10500FB9"/>
    <w:rsid w:val="10701492"/>
    <w:rsid w:val="10D9A163"/>
    <w:rsid w:val="10DBBC7F"/>
    <w:rsid w:val="12DC4B5D"/>
    <w:rsid w:val="146E0CC9"/>
    <w:rsid w:val="14DEE80F"/>
    <w:rsid w:val="15A5AD80"/>
    <w:rsid w:val="1632C28C"/>
    <w:rsid w:val="165C0168"/>
    <w:rsid w:val="174AF9E6"/>
    <w:rsid w:val="181745AF"/>
    <w:rsid w:val="181E0243"/>
    <w:rsid w:val="1C23BBC5"/>
    <w:rsid w:val="1C96307C"/>
    <w:rsid w:val="1D578DAF"/>
    <w:rsid w:val="1DAE9ADB"/>
    <w:rsid w:val="1FA14A06"/>
    <w:rsid w:val="1FBB2A38"/>
    <w:rsid w:val="20451816"/>
    <w:rsid w:val="205CDE88"/>
    <w:rsid w:val="24FF7350"/>
    <w:rsid w:val="2644F4DF"/>
    <w:rsid w:val="2AFAD07F"/>
    <w:rsid w:val="2B2F84F0"/>
    <w:rsid w:val="2B9BC81B"/>
    <w:rsid w:val="2DC02499"/>
    <w:rsid w:val="2DF9A22D"/>
    <w:rsid w:val="2E4FBE2E"/>
    <w:rsid w:val="2F498B33"/>
    <w:rsid w:val="30818ABF"/>
    <w:rsid w:val="30923B37"/>
    <w:rsid w:val="32BBC7C0"/>
    <w:rsid w:val="32E38394"/>
    <w:rsid w:val="36E7F8F3"/>
    <w:rsid w:val="39083415"/>
    <w:rsid w:val="3BCAEBDF"/>
    <w:rsid w:val="3C39FD96"/>
    <w:rsid w:val="3E43BB65"/>
    <w:rsid w:val="3FEDFD67"/>
    <w:rsid w:val="40FFE014"/>
    <w:rsid w:val="43149528"/>
    <w:rsid w:val="45B915B3"/>
    <w:rsid w:val="45E12872"/>
    <w:rsid w:val="4660F14B"/>
    <w:rsid w:val="4981C790"/>
    <w:rsid w:val="49E55021"/>
    <w:rsid w:val="4A3C2A7C"/>
    <w:rsid w:val="4B51C520"/>
    <w:rsid w:val="4CAAE6AD"/>
    <w:rsid w:val="4DBF83B1"/>
    <w:rsid w:val="4E304BA9"/>
    <w:rsid w:val="4F52CC26"/>
    <w:rsid w:val="4F5705FA"/>
    <w:rsid w:val="5034399B"/>
    <w:rsid w:val="50573278"/>
    <w:rsid w:val="5117B481"/>
    <w:rsid w:val="51677ADF"/>
    <w:rsid w:val="5190BF16"/>
    <w:rsid w:val="51B36C09"/>
    <w:rsid w:val="51F393CC"/>
    <w:rsid w:val="544718DB"/>
    <w:rsid w:val="5515CAD7"/>
    <w:rsid w:val="5598B284"/>
    <w:rsid w:val="5640F2C3"/>
    <w:rsid w:val="585E749A"/>
    <w:rsid w:val="59678A84"/>
    <w:rsid w:val="59FA77CC"/>
    <w:rsid w:val="5B0F929A"/>
    <w:rsid w:val="5C962590"/>
    <w:rsid w:val="5DF5512F"/>
    <w:rsid w:val="5F7ABBBA"/>
    <w:rsid w:val="605C7963"/>
    <w:rsid w:val="61ABFDEC"/>
    <w:rsid w:val="621A4530"/>
    <w:rsid w:val="6255D1C2"/>
    <w:rsid w:val="63840E68"/>
    <w:rsid w:val="639260CC"/>
    <w:rsid w:val="69E04415"/>
    <w:rsid w:val="69FB3C77"/>
    <w:rsid w:val="6AFAAA9B"/>
    <w:rsid w:val="6CC8128A"/>
    <w:rsid w:val="6CEB9239"/>
    <w:rsid w:val="6D03B4A8"/>
    <w:rsid w:val="6E4E5CEA"/>
    <w:rsid w:val="6E51B15A"/>
    <w:rsid w:val="6EFED24A"/>
    <w:rsid w:val="6F48C1ED"/>
    <w:rsid w:val="70402D3B"/>
    <w:rsid w:val="7056F7B8"/>
    <w:rsid w:val="70D05701"/>
    <w:rsid w:val="710C8157"/>
    <w:rsid w:val="713393E1"/>
    <w:rsid w:val="718CD207"/>
    <w:rsid w:val="71BD2988"/>
    <w:rsid w:val="728B33D6"/>
    <w:rsid w:val="7646BFF5"/>
    <w:rsid w:val="76FC96B2"/>
    <w:rsid w:val="775FE41F"/>
    <w:rsid w:val="79441A74"/>
    <w:rsid w:val="7CF89A88"/>
    <w:rsid w:val="7E29A25A"/>
    <w:rsid w:val="7FD66FC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122A41A"/>
  <w15:chartTrackingRefBased/>
  <w15:docId w15:val="{A95D95C4-E92D-4DD5-B4BA-A62A7B92E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6D56"/>
    <w:pPr>
      <w:widowControl w:val="0"/>
      <w:wordWrap w:val="0"/>
      <w:autoSpaceDE w:val="0"/>
      <w:autoSpaceDN w:val="0"/>
    </w:pPr>
  </w:style>
  <w:style w:type="paragraph" w:styleId="1">
    <w:name w:val="heading 1"/>
    <w:aliases w:val="H1,h1,app heading 1,l1,Memo Heading 1,h11,h12,h13,h14,h15,h16,제목 1(no line),Heading 1_a,heading 1,h17,h111,h121,h131,h141,h151,h161,h18,h112,h122,h132,h142,h152,h162,h19,h113,h123,h133,h143,h153,h163,NMP Heading 1"/>
    <w:next w:val="a"/>
    <w:link w:val="1Char"/>
    <w:qFormat/>
    <w:rsid w:val="00C0483F"/>
    <w:pPr>
      <w:keepNext/>
      <w:keepLines/>
      <w:numPr>
        <w:numId w:val="1"/>
      </w:numPr>
      <w:spacing w:before="240" w:after="180" w:line="240" w:lineRule="auto"/>
      <w:jc w:val="left"/>
      <w:outlineLvl w:val="0"/>
    </w:pPr>
    <w:rPr>
      <w:rFonts w:ascii="Arial" w:eastAsia="MS Mincho" w:hAnsi="Arial" w:cs="Times New Roman"/>
      <w:kern w:val="0"/>
      <w:sz w:val="36"/>
      <w:szCs w:val="20"/>
      <w:lang w:val="en-GB" w:eastAsia="en-US"/>
    </w:rPr>
  </w:style>
  <w:style w:type="paragraph" w:styleId="2">
    <w:name w:val="heading 2"/>
    <w:aliases w:val="Head2A,2,H2,h2,UNDERRUBRIK 1-2,DO NOT USE_h2,h21"/>
    <w:basedOn w:val="1"/>
    <w:next w:val="a"/>
    <w:link w:val="2Char"/>
    <w:qFormat/>
    <w:rsid w:val="00C0483F"/>
    <w:pPr>
      <w:numPr>
        <w:ilvl w:val="1"/>
      </w:numP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483F"/>
    <w:pPr>
      <w:tabs>
        <w:tab w:val="center" w:pos="4513"/>
        <w:tab w:val="right" w:pos="9026"/>
      </w:tabs>
      <w:snapToGrid w:val="0"/>
    </w:pPr>
  </w:style>
  <w:style w:type="character" w:customStyle="1" w:styleId="Char">
    <w:name w:val="머리글 Char"/>
    <w:basedOn w:val="a0"/>
    <w:link w:val="a3"/>
    <w:uiPriority w:val="99"/>
    <w:rsid w:val="00C0483F"/>
  </w:style>
  <w:style w:type="paragraph" w:styleId="a4">
    <w:name w:val="footer"/>
    <w:basedOn w:val="a"/>
    <w:link w:val="Char0"/>
    <w:uiPriority w:val="99"/>
    <w:unhideWhenUsed/>
    <w:rsid w:val="00C0483F"/>
    <w:pPr>
      <w:tabs>
        <w:tab w:val="center" w:pos="4513"/>
        <w:tab w:val="right" w:pos="9026"/>
      </w:tabs>
      <w:snapToGrid w:val="0"/>
    </w:pPr>
  </w:style>
  <w:style w:type="character" w:customStyle="1" w:styleId="Char0">
    <w:name w:val="바닥글 Char"/>
    <w:basedOn w:val="a0"/>
    <w:link w:val="a4"/>
    <w:uiPriority w:val="99"/>
    <w:rsid w:val="00C0483F"/>
  </w:style>
  <w:style w:type="paragraph" w:styleId="a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a"/>
    <w:link w:val="Char1"/>
    <w:uiPriority w:val="34"/>
    <w:qFormat/>
    <w:rsid w:val="00C0483F"/>
    <w:pPr>
      <w:ind w:leftChars="400" w:left="800"/>
    </w:p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C0483F"/>
    <w:rPr>
      <w:rFonts w:ascii="Arial" w:eastAsia="MS Mincho" w:hAnsi="Arial" w:cs="Times New Roman"/>
      <w:kern w:val="0"/>
      <w:sz w:val="36"/>
      <w:szCs w:val="20"/>
      <w:lang w:val="en-GB" w:eastAsia="en-US"/>
    </w:rPr>
  </w:style>
  <w:style w:type="character" w:customStyle="1" w:styleId="2Char">
    <w:name w:val="제목 2 Char"/>
    <w:aliases w:val="Head2A Char,2 Char,H2 Char,h2 Char,UNDERRUBRIK 1-2 Char,DO NOT USE_h2 Char,h21 Char"/>
    <w:basedOn w:val="a0"/>
    <w:link w:val="2"/>
    <w:rsid w:val="00C0483F"/>
    <w:rPr>
      <w:rFonts w:ascii="Arial" w:eastAsia="MS Mincho" w:hAnsi="Arial" w:cs="Times New Roman"/>
      <w:kern w:val="0"/>
      <w:sz w:val="32"/>
      <w:szCs w:val="20"/>
      <w:lang w:val="en-GB" w:eastAsia="en-US"/>
    </w:rPr>
  </w:style>
  <w:style w:type="paragraph" w:customStyle="1" w:styleId="maintext">
    <w:name w:val="main text"/>
    <w:basedOn w:val="a"/>
    <w:link w:val="maintextChar"/>
    <w:qFormat/>
    <w:rsid w:val="00C0483F"/>
    <w:pPr>
      <w:widowControl/>
      <w:wordWrap/>
      <w:autoSpaceDE/>
      <w:autoSpaceDN/>
      <w:spacing w:before="60" w:after="60" w:line="288" w:lineRule="auto"/>
      <w:ind w:firstLineChars="200" w:firstLine="200"/>
    </w:pPr>
    <w:rPr>
      <w:rFonts w:ascii="Times New Roman" w:eastAsia="맑은 고딕" w:hAnsi="Times New Roman" w:cs="바탕"/>
      <w:kern w:val="0"/>
      <w:szCs w:val="20"/>
      <w:lang w:val="en-GB"/>
    </w:rPr>
  </w:style>
  <w:style w:type="character" w:customStyle="1" w:styleId="maintextChar">
    <w:name w:val="main text Char"/>
    <w:basedOn w:val="a0"/>
    <w:link w:val="maintext"/>
    <w:rsid w:val="00C0483F"/>
    <w:rPr>
      <w:rFonts w:ascii="Times New Roman" w:eastAsia="맑은 고딕" w:hAnsi="Times New Roman" w:cs="바탕"/>
      <w:kern w:val="0"/>
      <w:szCs w:val="20"/>
      <w:lang w:val="en-GB"/>
    </w:rPr>
  </w:style>
  <w:style w:type="paragraph" w:customStyle="1" w:styleId="Reference">
    <w:name w:val="Reference"/>
    <w:basedOn w:val="a"/>
    <w:rsid w:val="00BB079A"/>
    <w:pPr>
      <w:widowControl/>
      <w:numPr>
        <w:numId w:val="2"/>
      </w:numPr>
      <w:wordWrap/>
      <w:autoSpaceDE/>
      <w:autoSpaceDN/>
      <w:spacing w:after="0" w:line="240" w:lineRule="auto"/>
      <w:jc w:val="left"/>
    </w:pPr>
    <w:rPr>
      <w:rFonts w:ascii="Times New Roman" w:eastAsia="Times New Roman" w:hAnsi="Times New Roman" w:cs="Times New Roman"/>
      <w:kern w:val="0"/>
      <w:szCs w:val="20"/>
      <w:lang w:eastAsia="en-US"/>
    </w:rPr>
  </w:style>
  <w:style w:type="table" w:styleId="a6">
    <w:name w:val="Table Grid"/>
    <w:aliases w:val="TableGrid"/>
    <w:basedOn w:val="a1"/>
    <w:uiPriority w:val="39"/>
    <w:qFormat/>
    <w:rsid w:val="000D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iPriority w:val="99"/>
    <w:semiHidden/>
    <w:unhideWhenUsed/>
    <w:rsid w:val="00B77DF1"/>
    <w:rPr>
      <w:sz w:val="18"/>
      <w:szCs w:val="18"/>
    </w:rPr>
  </w:style>
  <w:style w:type="paragraph" w:styleId="a8">
    <w:name w:val="annotation text"/>
    <w:basedOn w:val="a"/>
    <w:link w:val="Char2"/>
    <w:uiPriority w:val="99"/>
    <w:semiHidden/>
    <w:unhideWhenUsed/>
    <w:rsid w:val="00B77DF1"/>
    <w:pPr>
      <w:jc w:val="left"/>
    </w:pPr>
  </w:style>
  <w:style w:type="character" w:customStyle="1" w:styleId="Char2">
    <w:name w:val="메모 텍스트 Char"/>
    <w:basedOn w:val="a0"/>
    <w:link w:val="a8"/>
    <w:uiPriority w:val="99"/>
    <w:semiHidden/>
    <w:rsid w:val="00B77DF1"/>
  </w:style>
  <w:style w:type="paragraph" w:styleId="a9">
    <w:name w:val="annotation subject"/>
    <w:basedOn w:val="a8"/>
    <w:next w:val="a8"/>
    <w:link w:val="Char3"/>
    <w:uiPriority w:val="99"/>
    <w:semiHidden/>
    <w:unhideWhenUsed/>
    <w:rsid w:val="00B77DF1"/>
    <w:rPr>
      <w:b/>
      <w:bCs/>
    </w:rPr>
  </w:style>
  <w:style w:type="character" w:customStyle="1" w:styleId="Char3">
    <w:name w:val="메모 주제 Char"/>
    <w:basedOn w:val="Char2"/>
    <w:link w:val="a9"/>
    <w:uiPriority w:val="99"/>
    <w:semiHidden/>
    <w:rsid w:val="00B77DF1"/>
    <w:rPr>
      <w:b/>
      <w:bCs/>
    </w:rPr>
  </w:style>
  <w:style w:type="paragraph" w:styleId="aa">
    <w:name w:val="Balloon Text"/>
    <w:basedOn w:val="a"/>
    <w:link w:val="Char4"/>
    <w:uiPriority w:val="99"/>
    <w:semiHidden/>
    <w:unhideWhenUsed/>
    <w:rsid w:val="00D16B61"/>
    <w:pPr>
      <w:spacing w:after="0" w:line="240" w:lineRule="auto"/>
    </w:pPr>
    <w:rPr>
      <w:rFonts w:ascii="Segoe UI" w:hAnsi="Segoe UI" w:cs="Segoe UI"/>
      <w:sz w:val="18"/>
      <w:szCs w:val="18"/>
    </w:rPr>
  </w:style>
  <w:style w:type="character" w:customStyle="1" w:styleId="Char4">
    <w:name w:val="풍선 도움말 텍스트 Char"/>
    <w:basedOn w:val="a0"/>
    <w:link w:val="aa"/>
    <w:uiPriority w:val="99"/>
    <w:semiHidden/>
    <w:rsid w:val="00D16B61"/>
    <w:rPr>
      <w:rFonts w:ascii="Segoe UI" w:hAnsi="Segoe UI" w:cs="Segoe UI"/>
      <w:sz w:val="18"/>
      <w:szCs w:val="18"/>
    </w:rPr>
  </w:style>
  <w:style w:type="paragraph" w:styleId="ab">
    <w:name w:val="Revision"/>
    <w:hidden/>
    <w:uiPriority w:val="99"/>
    <w:semiHidden/>
    <w:rsid w:val="00300557"/>
    <w:pPr>
      <w:spacing w:after="0" w:line="240" w:lineRule="auto"/>
      <w:jc w:val="left"/>
    </w:pPr>
  </w:style>
  <w:style w:type="character" w:styleId="ac">
    <w:name w:val="Placeholder Text"/>
    <w:basedOn w:val="a0"/>
    <w:uiPriority w:val="99"/>
    <w:semiHidden/>
    <w:rsid w:val="002639AF"/>
    <w:rPr>
      <w:color w:val="808080"/>
    </w:rPr>
  </w:style>
  <w:style w:type="paragraph" w:customStyle="1" w:styleId="DocumentTitle">
    <w:name w:val="DocumentTitle"/>
    <w:basedOn w:val="a"/>
    <w:qFormat/>
    <w:rsid w:val="00401576"/>
    <w:pPr>
      <w:widowControl/>
      <w:wordWrap/>
      <w:autoSpaceDE/>
      <w:autoSpaceDN/>
      <w:jc w:val="center"/>
    </w:pPr>
    <w:rPr>
      <w:rFonts w:ascii="바탕체" w:eastAsiaTheme="minorHAnsi" w:hAnsi="바탕체"/>
      <w:b/>
      <w:kern w:val="0"/>
      <w:sz w:val="40"/>
      <w:u w:val="single"/>
      <w:lang w:eastAsia="en-US"/>
    </w:rPr>
  </w:style>
  <w:style w:type="paragraph" w:customStyle="1" w:styleId="HighlightText">
    <w:name w:val="HighlightText"/>
    <w:basedOn w:val="a"/>
    <w:qFormat/>
    <w:rsid w:val="00401576"/>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a"/>
    <w:qFormat/>
    <w:rsid w:val="00401576"/>
    <w:pPr>
      <w:widowControl/>
      <w:wordWrap/>
      <w:autoSpaceDE/>
      <w:autoSpaceDN/>
      <w:jc w:val="right"/>
    </w:pPr>
    <w:rPr>
      <w:rFonts w:ascii="바탕체" w:eastAsiaTheme="minorHAnsi" w:hAnsi="바탕체"/>
      <w:kern w:val="0"/>
      <w:sz w:val="26"/>
      <w:lang w:eastAsia="en-US"/>
    </w:rPr>
  </w:style>
  <w:style w:type="paragraph" w:customStyle="1" w:styleId="Indent0">
    <w:name w:val="Indent0"/>
    <w:basedOn w:val="a"/>
    <w:qFormat/>
    <w:rsid w:val="00401576"/>
    <w:pPr>
      <w:jc w:val="left"/>
    </w:pPr>
    <w:rPr>
      <w:rFonts w:ascii="바탕체" w:hAnsi="바탕체"/>
      <w:b/>
      <w:sz w:val="28"/>
    </w:rPr>
  </w:style>
  <w:style w:type="paragraph" w:customStyle="1" w:styleId="Indent2">
    <w:name w:val="Indent2"/>
    <w:basedOn w:val="a"/>
    <w:qFormat/>
    <w:rsid w:val="00401576"/>
    <w:pPr>
      <w:jc w:val="left"/>
    </w:pPr>
    <w:rPr>
      <w:rFonts w:ascii="바탕체" w:hAnsi="바탕체"/>
      <w:sz w:val="28"/>
    </w:rPr>
  </w:style>
  <w:style w:type="paragraph" w:customStyle="1" w:styleId="Indent4">
    <w:name w:val="Indent4"/>
    <w:basedOn w:val="a"/>
    <w:qFormat/>
    <w:rsid w:val="00401576"/>
    <w:rPr>
      <w:rFonts w:ascii="바탕체" w:hAnsi="바탕체"/>
      <w:sz w:val="28"/>
    </w:rPr>
  </w:style>
  <w:style w:type="paragraph" w:customStyle="1" w:styleId="Indent6">
    <w:name w:val="Indent6"/>
    <w:basedOn w:val="a"/>
    <w:qFormat/>
    <w:rsid w:val="00401576"/>
    <w:rPr>
      <w:rFonts w:ascii="바탕체" w:hAnsi="바탕체"/>
      <w:sz w:val="28"/>
    </w:rPr>
  </w:style>
  <w:style w:type="paragraph" w:customStyle="1" w:styleId="Summary">
    <w:name w:val="Summary"/>
    <w:basedOn w:val="a"/>
    <w:qFormat/>
    <w:rsid w:val="00401576"/>
    <w:pPr>
      <w:jc w:val="center"/>
    </w:pPr>
    <w:rPr>
      <w:rFonts w:ascii="바탕체" w:hAnsi="바탕체"/>
      <w:sz w:val="28"/>
    </w:rPr>
  </w:style>
  <w:style w:type="paragraph" w:customStyle="1" w:styleId="Head1">
    <w:name w:val="Head1"/>
    <w:qFormat/>
    <w:rsid w:val="00401576"/>
    <w:pPr>
      <w:jc w:val="center"/>
    </w:pPr>
    <w:rPr>
      <w:rFonts w:ascii="Calibri" w:hAnsi="Calibri"/>
      <w:b/>
      <w:kern w:val="0"/>
      <w:sz w:val="28"/>
    </w:rPr>
  </w:style>
  <w:style w:type="paragraph" w:customStyle="1" w:styleId="Head2">
    <w:name w:val="Head2"/>
    <w:qFormat/>
    <w:rsid w:val="00401576"/>
    <w:pPr>
      <w:jc w:val="center"/>
    </w:pPr>
    <w:rPr>
      <w:rFonts w:ascii="Calibri" w:hAnsi="Calibri"/>
      <w:kern w:val="0"/>
      <w:sz w:val="24"/>
    </w:rPr>
  </w:style>
  <w:style w:type="paragraph" w:customStyle="1" w:styleId="Head3">
    <w:name w:val="Head3"/>
    <w:qFormat/>
    <w:rsid w:val="00401576"/>
    <w:pPr>
      <w:jc w:val="left"/>
    </w:pPr>
    <w:rPr>
      <w:rFonts w:ascii="Calibri" w:hAnsi="Calibri"/>
      <w:b/>
      <w:kern w:val="0"/>
      <w:sz w:val="26"/>
    </w:rPr>
  </w:style>
  <w:style w:type="paragraph" w:customStyle="1" w:styleId="Head4">
    <w:name w:val="Head4"/>
    <w:qFormat/>
    <w:rsid w:val="00401576"/>
    <w:pPr>
      <w:jc w:val="left"/>
    </w:pPr>
    <w:rPr>
      <w:rFonts w:ascii="Calibri" w:hAnsi="Calibri"/>
      <w:b/>
      <w:kern w:val="0"/>
      <w:sz w:val="24"/>
    </w:rPr>
  </w:style>
  <w:style w:type="paragraph" w:customStyle="1" w:styleId="Head5">
    <w:name w:val="Head5"/>
    <w:qFormat/>
    <w:rsid w:val="00401576"/>
    <w:pPr>
      <w:jc w:val="left"/>
    </w:pPr>
    <w:rPr>
      <w:rFonts w:ascii="Calibri" w:hAnsi="Calibri"/>
      <w:kern w:val="0"/>
      <w:sz w:val="24"/>
    </w:rPr>
  </w:style>
  <w:style w:type="paragraph" w:customStyle="1" w:styleId="Head6">
    <w:name w:val="Head6"/>
    <w:qFormat/>
    <w:rsid w:val="00401576"/>
    <w:pPr>
      <w:jc w:val="left"/>
    </w:pPr>
    <w:rPr>
      <w:rFonts w:ascii="Calibri" w:hAnsi="Calibri"/>
      <w:kern w:val="0"/>
      <w:sz w:val="24"/>
    </w:rPr>
  </w:style>
  <w:style w:type="paragraph" w:customStyle="1" w:styleId="TextPara">
    <w:name w:val="TextPara"/>
    <w:qFormat/>
    <w:rsid w:val="00401576"/>
    <w:pPr>
      <w:jc w:val="left"/>
    </w:pPr>
    <w:rPr>
      <w:rFonts w:ascii="Calibri" w:eastAsiaTheme="minorHAnsi" w:hAnsi="Calibri"/>
      <w:kern w:val="0"/>
      <w:sz w:val="24"/>
      <w:lang w:eastAsia="en-US"/>
    </w:rPr>
  </w:style>
  <w:style w:type="paragraph" w:customStyle="1" w:styleId="Acknowledgement">
    <w:name w:val="Acknowledgement"/>
    <w:basedOn w:val="a"/>
    <w:qFormat/>
    <w:rsid w:val="00401576"/>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a"/>
    <w:qFormat/>
    <w:rsid w:val="00401576"/>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a"/>
    <w:qFormat/>
    <w:rsid w:val="00401576"/>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a"/>
    <w:qFormat/>
    <w:rsid w:val="00401576"/>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rsid w:val="00401576"/>
  </w:style>
  <w:style w:type="paragraph" w:customStyle="1" w:styleId="Quotation">
    <w:name w:val="Quotation"/>
    <w:basedOn w:val="a"/>
    <w:qFormat/>
    <w:rsid w:val="00401576"/>
    <w:pPr>
      <w:widowControl/>
      <w:pBdr>
        <w:left w:val="single" w:sz="24" w:space="4" w:color="auto"/>
      </w:pBdr>
      <w:wordWrap/>
      <w:autoSpaceDE/>
      <w:autoSpaceDN/>
      <w:ind w:left="864" w:right="864"/>
    </w:pPr>
    <w:rPr>
      <w:rFonts w:ascii="Calibri" w:eastAsiaTheme="minorHAnsi" w:hAnsi="Calibri"/>
      <w:kern w:val="0"/>
      <w:sz w:val="28"/>
      <w:lang w:eastAsia="en-US"/>
    </w:rPr>
  </w:style>
  <w:style w:type="paragraph" w:styleId="ad">
    <w:name w:val="caption"/>
    <w:basedOn w:val="a"/>
    <w:next w:val="a"/>
    <w:uiPriority w:val="35"/>
    <w:unhideWhenUsed/>
    <w:qFormat/>
    <w:rsid w:val="006B6428"/>
    <w:pPr>
      <w:spacing w:after="200" w:line="240" w:lineRule="auto"/>
    </w:pPr>
    <w:rPr>
      <w:i/>
      <w:iCs/>
      <w:color w:val="44546A" w:themeColor="text2"/>
      <w:sz w:val="18"/>
      <w:szCs w:val="18"/>
    </w:rPr>
  </w:style>
  <w:style w:type="character" w:customStyle="1" w:styleId="Char1">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5"/>
    <w:uiPriority w:val="34"/>
    <w:qFormat/>
    <w:rsid w:val="003C5ECB"/>
  </w:style>
  <w:style w:type="table" w:customStyle="1" w:styleId="TableGrid1">
    <w:name w:val="Table Grid1"/>
    <w:basedOn w:val="a1"/>
    <w:next w:val="a6"/>
    <w:uiPriority w:val="39"/>
    <w:rsid w:val="00A6775A"/>
    <w:pPr>
      <w:spacing w:after="0" w:line="240" w:lineRule="auto"/>
      <w:jc w:val="left"/>
    </w:pPr>
    <w:rPr>
      <w:kern w:val="0"/>
      <w:sz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uiPriority w:val="99"/>
    <w:semiHidden/>
    <w:unhideWhenUsed/>
    <w:rsid w:val="00A6775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customStyle="1" w:styleId="cui-origin-b">
    <w:name w:val="cui-origin-b"/>
    <w:basedOn w:val="a0"/>
    <w:rsid w:val="00A6775A"/>
  </w:style>
  <w:style w:type="character" w:customStyle="1" w:styleId="cui-origin-u">
    <w:name w:val="cui-origin-u"/>
    <w:basedOn w:val="a0"/>
    <w:rsid w:val="00A6775A"/>
  </w:style>
  <w:style w:type="table" w:styleId="1-1">
    <w:name w:val="Grid Table 1 Light Accent 1"/>
    <w:basedOn w:val="a1"/>
    <w:uiPriority w:val="46"/>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735615">
      <w:bodyDiv w:val="1"/>
      <w:marLeft w:val="0"/>
      <w:marRight w:val="0"/>
      <w:marTop w:val="0"/>
      <w:marBottom w:val="0"/>
      <w:divBdr>
        <w:top w:val="none" w:sz="0" w:space="0" w:color="auto"/>
        <w:left w:val="none" w:sz="0" w:space="0" w:color="auto"/>
        <w:bottom w:val="none" w:sz="0" w:space="0" w:color="auto"/>
        <w:right w:val="none" w:sz="0" w:space="0" w:color="auto"/>
      </w:divBdr>
    </w:div>
    <w:div w:id="413359074">
      <w:bodyDiv w:val="1"/>
      <w:marLeft w:val="0"/>
      <w:marRight w:val="0"/>
      <w:marTop w:val="0"/>
      <w:marBottom w:val="0"/>
      <w:divBdr>
        <w:top w:val="none" w:sz="0" w:space="0" w:color="auto"/>
        <w:left w:val="none" w:sz="0" w:space="0" w:color="auto"/>
        <w:bottom w:val="none" w:sz="0" w:space="0" w:color="auto"/>
        <w:right w:val="none" w:sz="0" w:space="0" w:color="auto"/>
      </w:divBdr>
    </w:div>
    <w:div w:id="557593029">
      <w:bodyDiv w:val="1"/>
      <w:marLeft w:val="0"/>
      <w:marRight w:val="0"/>
      <w:marTop w:val="0"/>
      <w:marBottom w:val="0"/>
      <w:divBdr>
        <w:top w:val="none" w:sz="0" w:space="0" w:color="auto"/>
        <w:left w:val="none" w:sz="0" w:space="0" w:color="auto"/>
        <w:bottom w:val="none" w:sz="0" w:space="0" w:color="auto"/>
        <w:right w:val="none" w:sz="0" w:space="0" w:color="auto"/>
      </w:divBdr>
    </w:div>
    <w:div w:id="954360716">
      <w:bodyDiv w:val="1"/>
      <w:marLeft w:val="0"/>
      <w:marRight w:val="0"/>
      <w:marTop w:val="0"/>
      <w:marBottom w:val="0"/>
      <w:divBdr>
        <w:top w:val="none" w:sz="0" w:space="0" w:color="auto"/>
        <w:left w:val="none" w:sz="0" w:space="0" w:color="auto"/>
        <w:bottom w:val="none" w:sz="0" w:space="0" w:color="auto"/>
        <w:right w:val="none" w:sz="0" w:space="0" w:color="auto"/>
      </w:divBdr>
    </w:div>
    <w:div w:id="974262152">
      <w:bodyDiv w:val="1"/>
      <w:marLeft w:val="0"/>
      <w:marRight w:val="0"/>
      <w:marTop w:val="0"/>
      <w:marBottom w:val="0"/>
      <w:divBdr>
        <w:top w:val="none" w:sz="0" w:space="0" w:color="auto"/>
        <w:left w:val="none" w:sz="0" w:space="0" w:color="auto"/>
        <w:bottom w:val="none" w:sz="0" w:space="0" w:color="auto"/>
        <w:right w:val="none" w:sz="0" w:space="0" w:color="auto"/>
      </w:divBdr>
      <w:divsChild>
        <w:div w:id="2033605126">
          <w:marLeft w:val="1166"/>
          <w:marRight w:val="0"/>
          <w:marTop w:val="120"/>
          <w:marBottom w:val="0"/>
          <w:divBdr>
            <w:top w:val="none" w:sz="0" w:space="0" w:color="auto"/>
            <w:left w:val="none" w:sz="0" w:space="0" w:color="auto"/>
            <w:bottom w:val="none" w:sz="0" w:space="0" w:color="auto"/>
            <w:right w:val="none" w:sz="0" w:space="0" w:color="auto"/>
          </w:divBdr>
        </w:div>
      </w:divsChild>
    </w:div>
    <w:div w:id="1051806050">
      <w:bodyDiv w:val="1"/>
      <w:marLeft w:val="0"/>
      <w:marRight w:val="0"/>
      <w:marTop w:val="0"/>
      <w:marBottom w:val="0"/>
      <w:divBdr>
        <w:top w:val="none" w:sz="0" w:space="0" w:color="auto"/>
        <w:left w:val="none" w:sz="0" w:space="0" w:color="auto"/>
        <w:bottom w:val="none" w:sz="0" w:space="0" w:color="auto"/>
        <w:right w:val="none" w:sz="0" w:space="0" w:color="auto"/>
      </w:divBdr>
    </w:div>
    <w:div w:id="1103769375">
      <w:bodyDiv w:val="1"/>
      <w:marLeft w:val="0"/>
      <w:marRight w:val="0"/>
      <w:marTop w:val="0"/>
      <w:marBottom w:val="0"/>
      <w:divBdr>
        <w:top w:val="none" w:sz="0" w:space="0" w:color="auto"/>
        <w:left w:val="none" w:sz="0" w:space="0" w:color="auto"/>
        <w:bottom w:val="none" w:sz="0" w:space="0" w:color="auto"/>
        <w:right w:val="none" w:sz="0" w:space="0" w:color="auto"/>
      </w:divBdr>
    </w:div>
    <w:div w:id="1210188168">
      <w:bodyDiv w:val="1"/>
      <w:marLeft w:val="0"/>
      <w:marRight w:val="0"/>
      <w:marTop w:val="0"/>
      <w:marBottom w:val="0"/>
      <w:divBdr>
        <w:top w:val="none" w:sz="0" w:space="0" w:color="auto"/>
        <w:left w:val="none" w:sz="0" w:space="0" w:color="auto"/>
        <w:bottom w:val="none" w:sz="0" w:space="0" w:color="auto"/>
        <w:right w:val="none" w:sz="0" w:space="0" w:color="auto"/>
      </w:divBdr>
    </w:div>
    <w:div w:id="1358116429">
      <w:bodyDiv w:val="1"/>
      <w:marLeft w:val="0"/>
      <w:marRight w:val="0"/>
      <w:marTop w:val="0"/>
      <w:marBottom w:val="0"/>
      <w:divBdr>
        <w:top w:val="none" w:sz="0" w:space="0" w:color="auto"/>
        <w:left w:val="none" w:sz="0" w:space="0" w:color="auto"/>
        <w:bottom w:val="none" w:sz="0" w:space="0" w:color="auto"/>
        <w:right w:val="none" w:sz="0" w:space="0" w:color="auto"/>
      </w:divBdr>
    </w:div>
    <w:div w:id="1456022865">
      <w:bodyDiv w:val="1"/>
      <w:marLeft w:val="0"/>
      <w:marRight w:val="0"/>
      <w:marTop w:val="0"/>
      <w:marBottom w:val="0"/>
      <w:divBdr>
        <w:top w:val="none" w:sz="0" w:space="0" w:color="auto"/>
        <w:left w:val="none" w:sz="0" w:space="0" w:color="auto"/>
        <w:bottom w:val="none" w:sz="0" w:space="0" w:color="auto"/>
        <w:right w:val="none" w:sz="0" w:space="0" w:color="auto"/>
      </w:divBdr>
      <w:divsChild>
        <w:div w:id="1883782354">
          <w:marLeft w:val="1166"/>
          <w:marRight w:val="0"/>
          <w:marTop w:val="0"/>
          <w:marBottom w:val="180"/>
          <w:divBdr>
            <w:top w:val="none" w:sz="0" w:space="0" w:color="auto"/>
            <w:left w:val="none" w:sz="0" w:space="0" w:color="auto"/>
            <w:bottom w:val="none" w:sz="0" w:space="0" w:color="auto"/>
            <w:right w:val="none" w:sz="0" w:space="0" w:color="auto"/>
          </w:divBdr>
        </w:div>
      </w:divsChild>
    </w:div>
    <w:div w:id="1561941701">
      <w:bodyDiv w:val="1"/>
      <w:marLeft w:val="0"/>
      <w:marRight w:val="0"/>
      <w:marTop w:val="0"/>
      <w:marBottom w:val="0"/>
      <w:divBdr>
        <w:top w:val="none" w:sz="0" w:space="0" w:color="auto"/>
        <w:left w:val="none" w:sz="0" w:space="0" w:color="auto"/>
        <w:bottom w:val="none" w:sz="0" w:space="0" w:color="auto"/>
        <w:right w:val="none" w:sz="0" w:space="0" w:color="auto"/>
      </w:divBdr>
    </w:div>
    <w:div w:id="1840926346">
      <w:bodyDiv w:val="1"/>
      <w:marLeft w:val="0"/>
      <w:marRight w:val="0"/>
      <w:marTop w:val="0"/>
      <w:marBottom w:val="0"/>
      <w:divBdr>
        <w:top w:val="none" w:sz="0" w:space="0" w:color="auto"/>
        <w:left w:val="none" w:sz="0" w:space="0" w:color="auto"/>
        <w:bottom w:val="none" w:sz="0" w:space="0" w:color="auto"/>
        <w:right w:val="none" w:sz="0" w:space="0" w:color="auto"/>
      </w:divBdr>
    </w:div>
    <w:div w:id="2082094409">
      <w:bodyDiv w:val="1"/>
      <w:marLeft w:val="0"/>
      <w:marRight w:val="0"/>
      <w:marTop w:val="0"/>
      <w:marBottom w:val="0"/>
      <w:divBdr>
        <w:top w:val="none" w:sz="0" w:space="0" w:color="auto"/>
        <w:left w:val="none" w:sz="0" w:space="0" w:color="auto"/>
        <w:bottom w:val="none" w:sz="0" w:space="0" w:color="auto"/>
        <w:right w:val="none" w:sz="0" w:space="0" w:color="auto"/>
      </w:divBdr>
      <w:divsChild>
        <w:div w:id="468279168">
          <w:marLeft w:val="446"/>
          <w:marRight w:val="0"/>
          <w:marTop w:val="0"/>
          <w:marBottom w:val="0"/>
          <w:divBdr>
            <w:top w:val="none" w:sz="0" w:space="0" w:color="auto"/>
            <w:left w:val="none" w:sz="0" w:space="0" w:color="auto"/>
            <w:bottom w:val="none" w:sz="0" w:space="0" w:color="auto"/>
            <w:right w:val="none" w:sz="0" w:space="0" w:color="auto"/>
          </w:divBdr>
        </w:div>
        <w:div w:id="71006273">
          <w:marLeft w:val="446"/>
          <w:marRight w:val="0"/>
          <w:marTop w:val="0"/>
          <w:marBottom w:val="0"/>
          <w:divBdr>
            <w:top w:val="none" w:sz="0" w:space="0" w:color="auto"/>
            <w:left w:val="none" w:sz="0" w:space="0" w:color="auto"/>
            <w:bottom w:val="none" w:sz="0" w:space="0" w:color="auto"/>
            <w:right w:val="none" w:sz="0" w:space="0" w:color="auto"/>
          </w:divBdr>
        </w:div>
        <w:div w:id="1381249541">
          <w:marLeft w:val="446"/>
          <w:marRight w:val="0"/>
          <w:marTop w:val="0"/>
          <w:marBottom w:val="0"/>
          <w:divBdr>
            <w:top w:val="none" w:sz="0" w:space="0" w:color="auto"/>
            <w:left w:val="none" w:sz="0" w:space="0" w:color="auto"/>
            <w:bottom w:val="none" w:sz="0" w:space="0" w:color="auto"/>
            <w:right w:val="none" w:sz="0" w:space="0" w:color="auto"/>
          </w:divBdr>
        </w:div>
        <w:div w:id="1950315451">
          <w:marLeft w:val="446"/>
          <w:marRight w:val="0"/>
          <w:marTop w:val="0"/>
          <w:marBottom w:val="0"/>
          <w:divBdr>
            <w:top w:val="none" w:sz="0" w:space="0" w:color="auto"/>
            <w:left w:val="none" w:sz="0" w:space="0" w:color="auto"/>
            <w:bottom w:val="none" w:sz="0" w:space="0" w:color="auto"/>
            <w:right w:val="none" w:sz="0" w:space="0" w:color="auto"/>
          </w:divBdr>
        </w:div>
        <w:div w:id="844512952">
          <w:marLeft w:val="446"/>
          <w:marRight w:val="0"/>
          <w:marTop w:val="0"/>
          <w:marBottom w:val="0"/>
          <w:divBdr>
            <w:top w:val="none" w:sz="0" w:space="0" w:color="auto"/>
            <w:left w:val="none" w:sz="0" w:space="0" w:color="auto"/>
            <w:bottom w:val="none" w:sz="0" w:space="0" w:color="auto"/>
            <w:right w:val="none" w:sz="0" w:space="0" w:color="auto"/>
          </w:divBdr>
        </w:div>
        <w:div w:id="89858095">
          <w:marLeft w:val="446"/>
          <w:marRight w:val="0"/>
          <w:marTop w:val="0"/>
          <w:marBottom w:val="0"/>
          <w:divBdr>
            <w:top w:val="none" w:sz="0" w:space="0" w:color="auto"/>
            <w:left w:val="none" w:sz="0" w:space="0" w:color="auto"/>
            <w:bottom w:val="none" w:sz="0" w:space="0" w:color="auto"/>
            <w:right w:val="none" w:sz="0" w:space="0" w:color="auto"/>
          </w:divBdr>
        </w:div>
        <w:div w:id="1965963592">
          <w:marLeft w:val="446"/>
          <w:marRight w:val="0"/>
          <w:marTop w:val="0"/>
          <w:marBottom w:val="0"/>
          <w:divBdr>
            <w:top w:val="none" w:sz="0" w:space="0" w:color="auto"/>
            <w:left w:val="none" w:sz="0" w:space="0" w:color="auto"/>
            <w:bottom w:val="none" w:sz="0" w:space="0" w:color="auto"/>
            <w:right w:val="none" w:sz="0" w:space="0" w:color="auto"/>
          </w:divBdr>
        </w:div>
        <w:div w:id="1052075807">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B7314-684E-4D2D-A1B4-09A251ABD6E0}">
  <ds:schemaRefs>
    <ds:schemaRef ds:uri="http://schemas.microsoft.com/sharepoint/v3/contenttype/forms"/>
  </ds:schemaRefs>
</ds:datastoreItem>
</file>

<file path=customXml/itemProps2.xml><?xml version="1.0" encoding="utf-8"?>
<ds:datastoreItem xmlns:ds="http://schemas.openxmlformats.org/officeDocument/2006/customXml" ds:itemID="{CA950DB9-4128-4B83-919F-50084D63D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AE2C4A-70CF-46A7-BF39-204F443E6D4D}">
  <ds:schemaRefs>
    <ds:schemaRef ds:uri="http://purl.org/dc/dcmitype/"/>
    <ds:schemaRef ds:uri="http://schemas.microsoft.com/office/2006/documentManagement/types"/>
    <ds:schemaRef ds:uri="http://purl.org/dc/terms/"/>
    <ds:schemaRef ds:uri="http://purl.org/dc/elements/1.1/"/>
    <ds:schemaRef ds:uri="http://schemas.microsoft.com/office/infopath/2007/PartnerControls"/>
    <ds:schemaRef ds:uri="http://www.w3.org/XML/1998/namespace"/>
    <ds:schemaRef ds:uri="http://schemas.microsoft.com/office/2006/metadata/properties"/>
    <ds:schemaRef ds:uri="55d36f91-0ffc-4d12-9c3d-f61dee0a0436"/>
    <ds:schemaRef ds:uri="http://schemas.openxmlformats.org/package/2006/metadata/core-properties"/>
  </ds:schemaRefs>
</ds:datastoreItem>
</file>

<file path=customXml/itemProps4.xml><?xml version="1.0" encoding="utf-8"?>
<ds:datastoreItem xmlns:ds="http://schemas.openxmlformats.org/officeDocument/2006/customXml" ds:itemID="{E2025155-EEE6-4EDE-BE0D-F4EA6BDAF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16323</Words>
  <Characters>93046</Characters>
  <Application>Microsoft Office Word</Application>
  <DocSecurity>0</DocSecurity>
  <Lines>775</Lines>
  <Paragraphs>218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지형주/통신표준연구팀(SR)/삼성전자</cp:lastModifiedBy>
  <cp:revision>2</cp:revision>
  <dcterms:created xsi:type="dcterms:W3CDTF">2025-10-03T01:54:00Z</dcterms:created>
  <dcterms:modified xsi:type="dcterms:W3CDTF">2025-10-03T01:54:00Z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0x0101003F18BD4427B20040B5E61800580951F0</vt:lpwstr>
  </property>
  <property fmtid="{D5CDD505-2E9C-101B-9397-08002B2CF9AE}" pid="3" name="FLCMData">
    <vt:lpwstr>3E3795240AF918D77FC480F3EB73366CC09ACBD37C315B0972B5DB20024564EFDA3669D47B7721087254C6938B416BD093489669672A999E0AD1B587C3AB858D</vt:lpwstr>
  </property>
  <property fmtid="{D5CDD505-2E9C-101B-9397-08002B2CF9AE}" pid="4" name="DocumentId">
    <vt:lpwstr/>
  </property>
</Properties>
</file>